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E7E" w:rsidRDefault="002A6E7E" w:rsidP="002A6E7E">
      <w:pPr>
        <w:pStyle w:val="1"/>
        <w:tabs>
          <w:tab w:val="left" w:pos="0"/>
        </w:tabs>
      </w:pPr>
      <w:r>
        <w:t>ИНФОРМАЦИЯ</w:t>
      </w:r>
    </w:p>
    <w:p w:rsidR="002A6E7E" w:rsidRDefault="002A6E7E" w:rsidP="002A6E7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письменных и устных обращениях граждан, поступивших </w:t>
      </w:r>
    </w:p>
    <w:p w:rsidR="002A6E7E" w:rsidRDefault="002A6E7E" w:rsidP="002A6E7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Администрацию Невельского района в 4 квартале 2023 года</w:t>
      </w:r>
    </w:p>
    <w:p w:rsidR="002A6E7E" w:rsidRDefault="002A6E7E" w:rsidP="002A6E7E">
      <w:pPr>
        <w:pStyle w:val="a3"/>
        <w:spacing w:line="100" w:lineRule="atLeast"/>
        <w:jc w:val="both"/>
        <w:rPr>
          <w:b w:val="0"/>
          <w:bCs w:val="0"/>
        </w:rPr>
      </w:pPr>
      <w:r>
        <w:rPr>
          <w:b w:val="0"/>
          <w:bCs w:val="0"/>
        </w:rPr>
        <w:tab/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68"/>
        <w:gridCol w:w="1800"/>
        <w:gridCol w:w="1913"/>
      </w:tblGrid>
      <w:tr w:rsidR="002A6E7E" w:rsidRPr="00022544" w:rsidTr="00322975"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E7E" w:rsidRPr="009271B2" w:rsidRDefault="002A6E7E" w:rsidP="00322975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Всего обращений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6E7E" w:rsidRPr="00E756C0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157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7E" w:rsidRPr="00E756C0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 w:rsidRPr="00E756C0">
              <w:rPr>
                <w:b w:val="0"/>
                <w:bCs w:val="0"/>
                <w:sz w:val="24"/>
              </w:rPr>
              <w:t>%</w:t>
            </w:r>
          </w:p>
        </w:tc>
      </w:tr>
      <w:tr w:rsidR="002A6E7E" w:rsidRPr="00022544" w:rsidTr="00322975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Pr="009271B2" w:rsidRDefault="002A6E7E" w:rsidP="00322975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Из вышестоящих организаций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Pr="00E756C0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107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7E" w:rsidRPr="00E756C0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68</w:t>
            </w:r>
          </w:p>
        </w:tc>
      </w:tr>
      <w:tr w:rsidR="002A6E7E" w:rsidRPr="00022544" w:rsidTr="00322975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Pr="009271B2" w:rsidRDefault="002A6E7E" w:rsidP="00322975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Коллективные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Pr="00E756C0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7E" w:rsidRPr="00E756C0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0,6</w:t>
            </w:r>
          </w:p>
        </w:tc>
      </w:tr>
      <w:tr w:rsidR="002A6E7E" w:rsidRPr="00022544" w:rsidTr="00322975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Pr="009271B2" w:rsidRDefault="002A6E7E" w:rsidP="00322975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На контроле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Pr="00E756C0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128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7E" w:rsidRPr="00E756C0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82</w:t>
            </w:r>
          </w:p>
        </w:tc>
      </w:tr>
      <w:tr w:rsidR="002A6E7E" w:rsidRPr="00022544" w:rsidTr="00322975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Pr="009271B2" w:rsidRDefault="002A6E7E" w:rsidP="00322975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Водоснабжение поселений, перебои в водоснабжении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Pr="00E756C0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58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37</w:t>
            </w:r>
          </w:p>
        </w:tc>
      </w:tr>
      <w:tr w:rsidR="002A6E7E" w:rsidRPr="00022544" w:rsidTr="00322975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Уборка снега, опавших листьев, мусора и посторонних предметов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21</w:t>
            </w:r>
          </w:p>
        </w:tc>
      </w:tr>
      <w:tr w:rsidR="002A6E7E" w:rsidRPr="00022544" w:rsidTr="00322975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color w:val="1D1D1D"/>
                <w:sz w:val="24"/>
                <w:shd w:val="clear" w:color="auto" w:fill="EEEEEE"/>
              </w:rPr>
              <w:t>перебои в теплоснабжении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</w:p>
        </w:tc>
      </w:tr>
      <w:tr w:rsidR="002A6E7E" w:rsidRPr="00022544" w:rsidTr="00322975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Pr="009271B2" w:rsidRDefault="002A6E7E" w:rsidP="00322975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Эксплуатация и сохранность автомобильных дорог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Pr="00E756C0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14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</w:tc>
      </w:tr>
      <w:tr w:rsidR="002A6E7E" w:rsidRPr="00022544" w:rsidTr="00322975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Pr="00612E4F" w:rsidRDefault="002A6E7E" w:rsidP="00322975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color w:val="1D1D1D"/>
                <w:sz w:val="24"/>
                <w:shd w:val="clear" w:color="auto" w:fill="EEEEEE"/>
              </w:rPr>
              <w:t>Перебои в электроснабжении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2A6E7E" w:rsidRPr="00022544" w:rsidTr="00322975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Pr="009271B2" w:rsidRDefault="002A6E7E" w:rsidP="00322975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Уличное освещение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Pr="00E756C0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6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2A6E7E" w:rsidRPr="00022544" w:rsidTr="00322975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>
              <w:rPr>
                <w:b w:val="0"/>
                <w:color w:val="1D1D1D"/>
                <w:sz w:val="24"/>
                <w:shd w:val="clear" w:color="auto" w:fill="EEEEEE"/>
              </w:rPr>
              <w:t>Возникновение прав, защита прав на землю, земельные споры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2A6E7E" w:rsidRPr="00022544" w:rsidTr="00322975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Pr="00612E4F" w:rsidRDefault="002A6E7E" w:rsidP="00322975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color w:val="1D1D1D"/>
                <w:sz w:val="24"/>
                <w:shd w:val="clear" w:color="auto" w:fill="EEEEEE"/>
              </w:rPr>
              <w:t>благоустройство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2A6E7E" w:rsidRPr="00022544" w:rsidTr="00322975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Pr="00971576" w:rsidRDefault="002A6E7E" w:rsidP="00322975">
            <w:pPr>
              <w:pStyle w:val="a5"/>
              <w:shd w:val="clear" w:color="auto" w:fill="EEEEEE"/>
              <w:spacing w:before="120" w:beforeAutospacing="0" w:after="120" w:afterAutospacing="0"/>
              <w:textAlignment w:val="baseline"/>
              <w:rPr>
                <w:color w:val="1D1D1D"/>
                <w:shd w:val="clear" w:color="auto" w:fill="EEEEEE"/>
              </w:rPr>
            </w:pPr>
            <w:r w:rsidRPr="00971576">
              <w:rPr>
                <w:bCs/>
              </w:rPr>
              <w:t>Капитальный ремонт общего имущества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2A6E7E" w:rsidRPr="00022544" w:rsidTr="00322975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Pr="00971576" w:rsidRDefault="002A6E7E" w:rsidP="00322975">
            <w:pPr>
              <w:pStyle w:val="a5"/>
              <w:shd w:val="clear" w:color="auto" w:fill="EEEEEE"/>
              <w:spacing w:before="120" w:beforeAutospacing="0" w:after="120" w:afterAutospacing="0"/>
              <w:textAlignment w:val="baseline"/>
              <w:rPr>
                <w:bCs/>
              </w:rPr>
            </w:pPr>
            <w:r>
              <w:rPr>
                <w:bCs/>
              </w:rPr>
              <w:t>Результаты рассмотрения обращений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0,6</w:t>
            </w:r>
          </w:p>
        </w:tc>
      </w:tr>
      <w:tr w:rsidR="002A6E7E" w:rsidRPr="00022544" w:rsidTr="00322975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Pr="00746F90" w:rsidRDefault="002A6E7E" w:rsidP="00322975">
            <w:pPr>
              <w:pStyle w:val="a5"/>
              <w:shd w:val="clear" w:color="auto" w:fill="EEEEEE"/>
              <w:spacing w:before="120" w:beforeAutospacing="0" w:after="120" w:afterAutospacing="0"/>
              <w:textAlignment w:val="baseline"/>
              <w:rPr>
                <w:color w:val="1D1D1D"/>
              </w:rPr>
            </w:pPr>
            <w:r>
              <w:rPr>
                <w:color w:val="1D1D1D"/>
              </w:rPr>
              <w:t>Социально-экономическое развитие МО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0,6</w:t>
            </w:r>
          </w:p>
        </w:tc>
      </w:tr>
      <w:tr w:rsidR="002A6E7E" w:rsidRPr="00022544" w:rsidTr="00322975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color w:val="1D1D1D"/>
                <w:sz w:val="24"/>
                <w:shd w:val="clear" w:color="auto" w:fill="EEEEEE"/>
              </w:rPr>
              <w:t>Возмещение издержек, ущерба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0,6</w:t>
            </w:r>
          </w:p>
        </w:tc>
      </w:tr>
      <w:tr w:rsidR="002A6E7E" w:rsidRPr="00022544" w:rsidTr="00322975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bCs w:val="0"/>
                <w:sz w:val="24"/>
              </w:rPr>
              <w:t>Предоставление жилья по договорам социального найма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0,6</w:t>
            </w:r>
          </w:p>
        </w:tc>
      </w:tr>
      <w:tr w:rsidR="002A6E7E" w:rsidRPr="00022544" w:rsidTr="00322975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Pr="00746F90" w:rsidRDefault="002A6E7E" w:rsidP="00322975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bCs w:val="0"/>
                <w:sz w:val="24"/>
              </w:rPr>
              <w:t>Гуманное отношение к животным. Создание приютов для животных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0,6</w:t>
            </w:r>
          </w:p>
        </w:tc>
      </w:tr>
      <w:tr w:rsidR="002A6E7E" w:rsidRPr="00022544" w:rsidTr="00322975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color w:val="1D1D1D"/>
                <w:sz w:val="24"/>
                <w:shd w:val="clear" w:color="auto" w:fill="EEEEEE"/>
              </w:rPr>
              <w:t>Содержание общего имущества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0,6</w:t>
            </w:r>
          </w:p>
        </w:tc>
      </w:tr>
      <w:tr w:rsidR="002A6E7E" w:rsidRPr="00022544" w:rsidTr="00322975">
        <w:tc>
          <w:tcPr>
            <w:tcW w:w="5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6E7E" w:rsidRPr="00746F90" w:rsidRDefault="002A6E7E" w:rsidP="00322975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color w:val="1D1D1D"/>
                <w:sz w:val="24"/>
                <w:shd w:val="clear" w:color="auto" w:fill="EEEEEE"/>
              </w:rPr>
              <w:t>Ограничение доступа к водным объектам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6E7E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0,6</w:t>
            </w:r>
          </w:p>
        </w:tc>
      </w:tr>
      <w:tr w:rsidR="002A6E7E" w:rsidRPr="00022544" w:rsidTr="00322975">
        <w:tc>
          <w:tcPr>
            <w:tcW w:w="5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6E7E" w:rsidRPr="00746F90" w:rsidRDefault="002A6E7E" w:rsidP="00322975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color w:val="1D1D1D"/>
                <w:sz w:val="24"/>
                <w:shd w:val="clear" w:color="auto" w:fill="EEEEEE"/>
              </w:rPr>
              <w:t>обеспечение топливом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6E7E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0,6</w:t>
            </w:r>
          </w:p>
        </w:tc>
      </w:tr>
      <w:tr w:rsidR="002A6E7E" w:rsidRPr="00022544" w:rsidTr="00322975">
        <w:tc>
          <w:tcPr>
            <w:tcW w:w="5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6E7E" w:rsidRPr="00746F90" w:rsidRDefault="002A6E7E" w:rsidP="00322975">
            <w:pPr>
              <w:pStyle w:val="a5"/>
              <w:shd w:val="clear" w:color="auto" w:fill="EEEEEE"/>
              <w:spacing w:before="120" w:beforeAutospacing="0" w:after="120" w:afterAutospacing="0"/>
              <w:textAlignment w:val="baseline"/>
              <w:rPr>
                <w:color w:val="1D1D1D"/>
                <w:shd w:val="clear" w:color="auto" w:fill="EEEEEE"/>
              </w:rPr>
            </w:pPr>
            <w:r>
              <w:rPr>
                <w:color w:val="1D1D1D"/>
                <w:shd w:val="clear" w:color="auto" w:fill="EEEEEE"/>
              </w:rPr>
              <w:t>перепланировка, переустройство жилых помещений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6E7E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0,6</w:t>
            </w:r>
          </w:p>
        </w:tc>
      </w:tr>
      <w:tr w:rsidR="002A6E7E" w:rsidRPr="00022544" w:rsidTr="00322975">
        <w:tc>
          <w:tcPr>
            <w:tcW w:w="5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6E7E" w:rsidRPr="00612E4F" w:rsidRDefault="002A6E7E" w:rsidP="00322975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color w:val="1D1D1D"/>
                <w:sz w:val="24"/>
                <w:shd w:val="clear" w:color="auto" w:fill="EEEEEE"/>
              </w:rPr>
              <w:t>строительство жилья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6E7E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0,6</w:t>
            </w:r>
          </w:p>
        </w:tc>
      </w:tr>
      <w:tr w:rsidR="002A6E7E" w:rsidRPr="00022544" w:rsidTr="00322975">
        <w:tc>
          <w:tcPr>
            <w:tcW w:w="5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A6E7E" w:rsidRDefault="002A6E7E" w:rsidP="00322975">
            <w:pPr>
              <w:pStyle w:val="a3"/>
              <w:snapToGrid w:val="0"/>
              <w:jc w:val="both"/>
              <w:rPr>
                <w:b w:val="0"/>
                <w:color w:val="1D1D1D"/>
                <w:sz w:val="24"/>
                <w:shd w:val="clear" w:color="auto" w:fill="EEEEEE"/>
              </w:rPr>
            </w:pPr>
            <w:r>
              <w:rPr>
                <w:b w:val="0"/>
                <w:color w:val="1D1D1D"/>
                <w:sz w:val="24"/>
                <w:shd w:val="clear" w:color="auto" w:fill="EEEEEE"/>
              </w:rPr>
              <w:t>Проведение общественных мероприятий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2A6E7E" w:rsidRDefault="002A6E7E" w:rsidP="00322975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6E7E" w:rsidRDefault="002A6E7E" w:rsidP="00322975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0,6</w:t>
            </w:r>
          </w:p>
        </w:tc>
      </w:tr>
    </w:tbl>
    <w:p w:rsidR="002A6E7E" w:rsidRDefault="002A6E7E" w:rsidP="002A6E7E">
      <w:pPr>
        <w:pStyle w:val="a3"/>
        <w:spacing w:line="100" w:lineRule="atLeast"/>
        <w:jc w:val="both"/>
        <w:rPr>
          <w:b w:val="0"/>
          <w:bCs w:val="0"/>
        </w:rPr>
      </w:pPr>
      <w:r>
        <w:rPr>
          <w:b w:val="0"/>
          <w:bCs w:val="0"/>
        </w:rPr>
        <w:t xml:space="preserve">Принято на личном приеме Главой и его заместителями -  22 человека. </w:t>
      </w:r>
    </w:p>
    <w:p w:rsidR="002A6E7E" w:rsidRDefault="002A6E7E" w:rsidP="002A6E7E">
      <w:pPr>
        <w:jc w:val="both"/>
        <w:rPr>
          <w:sz w:val="28"/>
        </w:rPr>
      </w:pPr>
      <w:r>
        <w:rPr>
          <w:sz w:val="28"/>
        </w:rPr>
        <w:t>За 4 квартал 2023 года в Администрацию Невельского района поступило 157 письменных обращений (4 кв. 2022 года – 73).</w:t>
      </w:r>
    </w:p>
    <w:p w:rsidR="002A6E7E" w:rsidRDefault="002A6E7E" w:rsidP="002A6E7E">
      <w:pPr>
        <w:jc w:val="both"/>
        <w:rPr>
          <w:sz w:val="28"/>
        </w:rPr>
      </w:pPr>
      <w:r>
        <w:rPr>
          <w:sz w:val="28"/>
        </w:rPr>
        <w:tab/>
        <w:t>Из вышестоящих организаций поступило 107 обращений (4 кв. 2022 года –45), количество коллективных – 1 (4 кв. 2022 года – 7).</w:t>
      </w:r>
    </w:p>
    <w:p w:rsidR="002A6E7E" w:rsidRDefault="002A6E7E" w:rsidP="002A6E7E">
      <w:pPr>
        <w:ind w:firstLine="708"/>
        <w:jc w:val="both"/>
        <w:rPr>
          <w:sz w:val="28"/>
        </w:rPr>
      </w:pPr>
      <w:r>
        <w:rPr>
          <w:sz w:val="28"/>
        </w:rPr>
        <w:t>Сравнительный анализ тематического содержания обращений 4 квартала 2023 года с обращениями, поступившими в 4 квартале 2022 года, показал:</w:t>
      </w:r>
    </w:p>
    <w:p w:rsidR="002A6E7E" w:rsidRDefault="002A6E7E" w:rsidP="002A6E7E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В 4 квартале 2023 наблюдается значительный рост (в 2 раза) количества обращений.</w:t>
      </w:r>
    </w:p>
    <w:p w:rsidR="002A6E7E" w:rsidRDefault="002A6E7E" w:rsidP="002A6E7E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Самыми актуальными в 2023 году стали вопросы уборки снега (21% от общего количества) и водоснабжения (37% от общего количества).</w:t>
      </w:r>
    </w:p>
    <w:p w:rsidR="002A6E7E" w:rsidRPr="009E7CFF" w:rsidRDefault="002A6E7E" w:rsidP="002A6E7E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lastRenderedPageBreak/>
        <w:t>Как и в 2022 году весьма актуальными продолжают оставаться вопросы, с перебоями в теплоснабжении (13% от общего количества) и с эксплуатацией и сохранностью автомобильных дорог (9% от общего количества).</w:t>
      </w:r>
    </w:p>
    <w:p w:rsidR="002A6E7E" w:rsidRDefault="002A6E7E" w:rsidP="002A6E7E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 xml:space="preserve">В 2023 году наблюдается общее увеличение количества обращений, связанных с водоснабжением и перебоями в электроснабжении. </w:t>
      </w:r>
    </w:p>
    <w:p w:rsidR="002A6E7E" w:rsidRDefault="002A6E7E" w:rsidP="002A6E7E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Следует отметить, что в 2023 году незначительно снизилось количество обращений по вопросам, связанным с земельными спорами.</w:t>
      </w:r>
    </w:p>
    <w:p w:rsidR="002A6E7E" w:rsidRDefault="002A6E7E" w:rsidP="002A6E7E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 xml:space="preserve">В 2023 году появились </w:t>
      </w:r>
      <w:r w:rsidRPr="00FC3AEA">
        <w:rPr>
          <w:sz w:val="28"/>
        </w:rPr>
        <w:t>обращени</w:t>
      </w:r>
      <w:r>
        <w:rPr>
          <w:sz w:val="28"/>
        </w:rPr>
        <w:t>я</w:t>
      </w:r>
      <w:r w:rsidRPr="00FC3AEA">
        <w:rPr>
          <w:sz w:val="28"/>
        </w:rPr>
        <w:t xml:space="preserve"> по </w:t>
      </w:r>
      <w:proofErr w:type="gramStart"/>
      <w:r w:rsidRPr="00FC3AEA">
        <w:rPr>
          <w:sz w:val="28"/>
        </w:rPr>
        <w:t xml:space="preserve">вопросам </w:t>
      </w:r>
      <w:r>
        <w:rPr>
          <w:sz w:val="28"/>
        </w:rPr>
        <w:t xml:space="preserve"> социально</w:t>
      </w:r>
      <w:proofErr w:type="gramEnd"/>
      <w:r>
        <w:rPr>
          <w:sz w:val="28"/>
        </w:rPr>
        <w:t xml:space="preserve">-экономического развития муниципального образования, обеспечения населения топливом </w:t>
      </w:r>
      <w:r w:rsidRPr="00FC3AEA">
        <w:rPr>
          <w:sz w:val="28"/>
        </w:rPr>
        <w:t>(</w:t>
      </w:r>
      <w:r>
        <w:rPr>
          <w:sz w:val="28"/>
        </w:rPr>
        <w:t>в 2022 году таких обращений практически не поступало</w:t>
      </w:r>
      <w:r w:rsidRPr="00FC3AEA">
        <w:rPr>
          <w:sz w:val="28"/>
        </w:rPr>
        <w:t xml:space="preserve">). </w:t>
      </w:r>
    </w:p>
    <w:p w:rsidR="002A6E7E" w:rsidRDefault="002A6E7E" w:rsidP="002A6E7E">
      <w:pPr>
        <w:jc w:val="both"/>
        <w:rPr>
          <w:sz w:val="28"/>
        </w:rPr>
      </w:pPr>
      <w:r>
        <w:rPr>
          <w:sz w:val="28"/>
        </w:rPr>
        <w:tab/>
        <w:t>Даны разъяснения по 93 обращениям (по 4-м, поступившим в 3 квартале), решено положительно – 68 (3 обращения 3 квартала</w:t>
      </w:r>
      <w:proofErr w:type="gramStart"/>
      <w:r>
        <w:rPr>
          <w:sz w:val="28"/>
        </w:rPr>
        <w:t>),  переадресовано</w:t>
      </w:r>
      <w:proofErr w:type="gramEnd"/>
      <w:r>
        <w:rPr>
          <w:sz w:val="28"/>
        </w:rPr>
        <w:t xml:space="preserve"> - 1 обращение, находятся на рассмотрении 2 обращения.</w:t>
      </w:r>
      <w:r>
        <w:rPr>
          <w:sz w:val="28"/>
        </w:rPr>
        <w:tab/>
      </w:r>
    </w:p>
    <w:p w:rsidR="002A6E7E" w:rsidRDefault="002A6E7E" w:rsidP="002A6E7E">
      <w:pPr>
        <w:jc w:val="both"/>
        <w:rPr>
          <w:sz w:val="28"/>
        </w:rPr>
      </w:pPr>
      <w:r>
        <w:rPr>
          <w:sz w:val="28"/>
        </w:rPr>
        <w:tab/>
        <w:t xml:space="preserve"> </w:t>
      </w:r>
    </w:p>
    <w:p w:rsidR="003C1D74" w:rsidRDefault="003C1D74">
      <w:bookmarkStart w:id="0" w:name="_GoBack"/>
      <w:bookmarkEnd w:id="0"/>
    </w:p>
    <w:sectPr w:rsidR="003C1D74" w:rsidSect="0026474E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D82E8D"/>
    <w:multiLevelType w:val="multilevel"/>
    <w:tmpl w:val="3D042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E7E"/>
    <w:rsid w:val="0026474E"/>
    <w:rsid w:val="002A6E7E"/>
    <w:rsid w:val="003C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E3C1D-F300-467C-B50B-0533FD4B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2A6E7E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6E7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"/>
    <w:basedOn w:val="a"/>
    <w:link w:val="a4"/>
    <w:rsid w:val="002A6E7E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2A6E7E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rmal (Web)"/>
    <w:basedOn w:val="a"/>
    <w:uiPriority w:val="99"/>
    <w:unhideWhenUsed/>
    <w:rsid w:val="002A6E7E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2024-01-18T06:07:00Z</dcterms:created>
  <dcterms:modified xsi:type="dcterms:W3CDTF">2024-01-18T06:07:00Z</dcterms:modified>
</cp:coreProperties>
</file>