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D6F98" w14:textId="77777777" w:rsidR="00422F95" w:rsidRDefault="002B185E">
      <w:pPr>
        <w:ind w:right="2265"/>
        <w:jc w:val="right"/>
      </w:pPr>
      <w:r>
        <w:t>УТВЕРЖДАЮ</w:t>
      </w:r>
    </w:p>
    <w:p w14:paraId="507D6F99" w14:textId="21A33ACF" w:rsidR="00422F95" w:rsidRDefault="00192DEB">
      <w:pPr>
        <w:pStyle w:val="a3"/>
        <w:spacing w:before="11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7D7018" wp14:editId="6BFE9B93">
                <wp:simplePos x="0" y="0"/>
                <wp:positionH relativeFrom="page">
                  <wp:posOffset>7090410</wp:posOffset>
                </wp:positionH>
                <wp:positionV relativeFrom="paragraph">
                  <wp:posOffset>159385</wp:posOffset>
                </wp:positionV>
                <wp:extent cx="265493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11166 11166"/>
                            <a:gd name="T1" fmla="*/ T0 w 4181"/>
                            <a:gd name="T2" fmla="+- 0 15347 11166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59624A" id="Freeform 6" o:spid="_x0000_s1026" style="position:absolute;margin-left:558.3pt;margin-top:12.55pt;width:209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" path="m,l4181,e" filled="f" strokeweight=".15578mm">
                <v:path arrowok="t" o:connecttype="custom" o:connectlocs="0,0;2654935,0" o:connectangles="0,0"/>
                <w10:wrap type="topAndBottom" anchorx="page"/>
              </v:shape>
            </w:pict>
          </mc:Fallback>
        </mc:AlternateContent>
      </w:r>
    </w:p>
    <w:p w14:paraId="507D6F9A" w14:textId="77777777" w:rsidR="00422F95" w:rsidRDefault="002B185E">
      <w:pPr>
        <w:spacing w:line="222" w:lineRule="exact"/>
        <w:ind w:left="10173" w:right="498"/>
        <w:jc w:val="center"/>
      </w:pPr>
      <w:r>
        <w:t>(</w:t>
      </w:r>
      <w:proofErr w:type="spellStart"/>
      <w:r>
        <w:t>ф.и.о.</w:t>
      </w:r>
      <w:proofErr w:type="spellEnd"/>
      <w:r>
        <w:t xml:space="preserve"> руководителя федерального органа</w:t>
      </w:r>
    </w:p>
    <w:p w14:paraId="507D6F9B" w14:textId="77777777" w:rsidR="00422F95" w:rsidRDefault="002B185E">
      <w:pPr>
        <w:spacing w:before="1"/>
        <w:ind w:left="10175" w:right="498"/>
        <w:jc w:val="center"/>
      </w:pPr>
      <w:r>
        <w:t>исполнительной власти (уполномоченного им лица), или руководителя органа исполнительной власти</w:t>
      </w:r>
    </w:p>
    <w:p w14:paraId="507D6F9C" w14:textId="77777777" w:rsidR="00422F95" w:rsidRDefault="002B185E">
      <w:pPr>
        <w:ind w:left="10175" w:right="497"/>
        <w:jc w:val="center"/>
      </w:pPr>
      <w:r>
        <w:t>субъекта Российской Федерации, или руководителя органа местного самоуправления)</w:t>
      </w:r>
    </w:p>
    <w:p w14:paraId="507D6F9D" w14:textId="524292AF" w:rsidR="00422F95" w:rsidRDefault="00192DEB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7D7019" wp14:editId="62D64C86">
                <wp:simplePos x="0" y="0"/>
                <wp:positionH relativeFrom="page">
                  <wp:posOffset>7753985</wp:posOffset>
                </wp:positionH>
                <wp:positionV relativeFrom="paragraph">
                  <wp:posOffset>157480</wp:posOffset>
                </wp:positionV>
                <wp:extent cx="132905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12211 12211"/>
                            <a:gd name="T1" fmla="*/ T0 w 2093"/>
                            <a:gd name="T2" fmla="+- 0 14304 12211"/>
                            <a:gd name="T3" fmla="*/ T2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20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5CDBDF" id="Freeform 5" o:spid="_x0000_s1026" style="position:absolute;margin-left:610.55pt;margin-top:12.4pt;width:104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" path="m,l2093,e" filled="f" strokeweight=".15578mm">
                <v:path arrowok="t" o:connecttype="custom" o:connectlocs="0,0;1329055,0" o:connectangles="0,0"/>
                <w10:wrap type="topAndBottom" anchorx="page"/>
              </v:shape>
            </w:pict>
          </mc:Fallback>
        </mc:AlternateContent>
      </w:r>
    </w:p>
    <w:p w14:paraId="507D6F9E" w14:textId="77777777" w:rsidR="00422F95" w:rsidRDefault="002B185E">
      <w:pPr>
        <w:spacing w:line="225" w:lineRule="exact"/>
        <w:ind w:right="2519"/>
        <w:jc w:val="right"/>
      </w:pPr>
      <w:r>
        <w:t>(подпись)</w:t>
      </w:r>
    </w:p>
    <w:p w14:paraId="507D6F9F" w14:textId="7DEB5E23" w:rsidR="00422F95" w:rsidRDefault="00192DEB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07D701A" wp14:editId="18EAAC94">
                <wp:simplePos x="0" y="0"/>
                <wp:positionH relativeFrom="page">
                  <wp:posOffset>7753985</wp:posOffset>
                </wp:positionH>
                <wp:positionV relativeFrom="paragraph">
                  <wp:posOffset>157480</wp:posOffset>
                </wp:positionV>
                <wp:extent cx="132905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12211 12211"/>
                            <a:gd name="T1" fmla="*/ T0 w 2093"/>
                            <a:gd name="T2" fmla="+- 0 14304 12211"/>
                            <a:gd name="T3" fmla="*/ T2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20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A24FA9" id="Freeform 4" o:spid="_x0000_s1026" style="position:absolute;margin-left:610.55pt;margin-top:12.4pt;width:104.6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" path="m,l2093,e" filled="f" strokeweight=".15578mm">
                <v:path arrowok="t" o:connecttype="custom" o:connectlocs="0,0;1329055,0" o:connectangles="0,0"/>
                <w10:wrap type="topAndBottom" anchorx="page"/>
              </v:shape>
            </w:pict>
          </mc:Fallback>
        </mc:AlternateContent>
      </w:r>
    </w:p>
    <w:p w14:paraId="507D6FA0" w14:textId="77777777" w:rsidR="00422F95" w:rsidRDefault="002B185E">
      <w:pPr>
        <w:spacing w:line="223" w:lineRule="exact"/>
        <w:ind w:right="2704"/>
        <w:jc w:val="right"/>
      </w:pPr>
      <w:r>
        <w:t>(дата)</w:t>
      </w:r>
    </w:p>
    <w:p w14:paraId="507D6FA1" w14:textId="77777777" w:rsidR="00422F95" w:rsidRDefault="00422F95">
      <w:pPr>
        <w:pStyle w:val="a3"/>
        <w:spacing w:before="5"/>
        <w:ind w:left="0"/>
        <w:rPr>
          <w:sz w:val="22"/>
        </w:rPr>
      </w:pPr>
    </w:p>
    <w:p w14:paraId="507D6FA2" w14:textId="77777777" w:rsidR="00422F95" w:rsidRDefault="002B185E">
      <w:pPr>
        <w:spacing w:line="251" w:lineRule="exact"/>
        <w:ind w:left="498" w:right="498"/>
        <w:jc w:val="center"/>
        <w:rPr>
          <w:b/>
        </w:rPr>
      </w:pPr>
      <w:r>
        <w:rPr>
          <w:b/>
        </w:rPr>
        <w:t>ПЛАН</w:t>
      </w:r>
      <w:r>
        <w:rPr>
          <w:b/>
          <w:vertAlign w:val="superscript"/>
        </w:rPr>
        <w:t>5</w:t>
      </w:r>
    </w:p>
    <w:p w14:paraId="507D6FA3" w14:textId="10D94E01" w:rsidR="00422F95" w:rsidRPr="00350AB1" w:rsidRDefault="002B185E">
      <w:pPr>
        <w:ind w:left="4135" w:right="4135"/>
        <w:jc w:val="center"/>
      </w:pPr>
      <w:r>
        <w:t xml:space="preserve">по устранению недостатков, выявленных в ходе независимой оценки качества условий </w:t>
      </w:r>
      <w:r w:rsidR="00350AB1">
        <w:t>оказания услуг организациями культуры Псковской области</w:t>
      </w:r>
    </w:p>
    <w:p w14:paraId="507D6FA4" w14:textId="017B6F55" w:rsidR="00422F95" w:rsidRDefault="00192DEB" w:rsidP="002F16E6">
      <w:pPr>
        <w:pStyle w:val="a3"/>
        <w:tabs>
          <w:tab w:val="center" w:pos="7820"/>
        </w:tabs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07D701B" wp14:editId="7F8EB696">
                <wp:simplePos x="0" y="0"/>
                <wp:positionH relativeFrom="page">
                  <wp:posOffset>2691765</wp:posOffset>
                </wp:positionH>
                <wp:positionV relativeFrom="paragraph">
                  <wp:posOffset>157480</wp:posOffset>
                </wp:positionV>
                <wp:extent cx="530796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>
                            <a:gd name="T0" fmla="+- 0 4239 4239"/>
                            <a:gd name="T1" fmla="*/ T0 w 8359"/>
                            <a:gd name="T2" fmla="+- 0 12598 4239"/>
                            <a:gd name="T3" fmla="*/ T2 w 8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9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742F6C" id="Freeform 3" o:spid="_x0000_s1026" style="position:absolute;margin-left:211.95pt;margin-top:12.4pt;width:417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" path="m,l8359,e" filled="f" strokeweight=".15578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  <w:r w:rsidR="002F16E6">
        <w:rPr>
          <w:sz w:val="17"/>
        </w:rPr>
        <w:tab/>
      </w:r>
      <w:r w:rsidR="002F16E6" w:rsidRPr="002F16E6">
        <w:t>МБУ «Музей истории Невеля»</w:t>
      </w:r>
    </w:p>
    <w:p w14:paraId="507D6FA5" w14:textId="19C9C48E" w:rsidR="00422F95" w:rsidRDefault="002B185E">
      <w:pPr>
        <w:tabs>
          <w:tab w:val="left" w:pos="764"/>
        </w:tabs>
        <w:spacing w:line="222" w:lineRule="exact"/>
        <w:ind w:left="1"/>
        <w:jc w:val="center"/>
      </w:pPr>
      <w:r>
        <w:t>на 20</w:t>
      </w:r>
      <w:r>
        <w:rPr>
          <w:u w:val="single"/>
        </w:rPr>
        <w:t xml:space="preserve"> </w:t>
      </w:r>
      <w:r w:rsidR="002F16E6">
        <w:rPr>
          <w:u w:val="single"/>
        </w:rPr>
        <w:t xml:space="preserve">22 </w:t>
      </w:r>
      <w:r>
        <w:t>год</w:t>
      </w:r>
    </w:p>
    <w:p w14:paraId="507D6FA6" w14:textId="77777777" w:rsidR="00422F95" w:rsidRDefault="00422F95">
      <w:pPr>
        <w:pStyle w:val="a3"/>
        <w:spacing w:before="5"/>
        <w:ind w:left="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3"/>
        <w:gridCol w:w="3121"/>
        <w:gridCol w:w="2070"/>
        <w:gridCol w:w="2113"/>
        <w:gridCol w:w="2435"/>
        <w:gridCol w:w="2425"/>
      </w:tblGrid>
      <w:tr w:rsidR="00422F95" w14:paraId="507D6FAD" w14:textId="77777777">
        <w:trPr>
          <w:trHeight w:val="253"/>
        </w:trPr>
        <w:tc>
          <w:tcPr>
            <w:tcW w:w="677" w:type="dxa"/>
            <w:tcBorders>
              <w:bottom w:val="nil"/>
            </w:tcBorders>
          </w:tcPr>
          <w:p w14:paraId="507D6FA7" w14:textId="77777777" w:rsidR="00422F95" w:rsidRDefault="002B185E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83" w:type="dxa"/>
            <w:tcBorders>
              <w:bottom w:val="nil"/>
            </w:tcBorders>
          </w:tcPr>
          <w:p w14:paraId="507D6FA8" w14:textId="77777777" w:rsidR="00422F95" w:rsidRDefault="002B185E">
            <w:pPr>
              <w:pStyle w:val="TableParagraph"/>
              <w:spacing w:line="234" w:lineRule="exact"/>
              <w:ind w:left="285" w:right="276"/>
              <w:rPr>
                <w:b/>
              </w:rPr>
            </w:pPr>
            <w:r>
              <w:rPr>
                <w:b/>
              </w:rPr>
              <w:t>Недостатки,</w:t>
            </w:r>
          </w:p>
        </w:tc>
        <w:tc>
          <w:tcPr>
            <w:tcW w:w="3121" w:type="dxa"/>
            <w:tcBorders>
              <w:bottom w:val="nil"/>
            </w:tcBorders>
          </w:tcPr>
          <w:p w14:paraId="507D6FA9" w14:textId="77777777" w:rsidR="00422F95" w:rsidRDefault="002B185E">
            <w:pPr>
              <w:pStyle w:val="TableParagraph"/>
              <w:spacing w:line="234" w:lineRule="exact"/>
              <w:ind w:right="119"/>
              <w:jc w:val="right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070" w:type="dxa"/>
            <w:tcBorders>
              <w:bottom w:val="nil"/>
            </w:tcBorders>
          </w:tcPr>
          <w:p w14:paraId="507D6FAA" w14:textId="77777777" w:rsidR="00422F95" w:rsidRDefault="002B185E">
            <w:pPr>
              <w:pStyle w:val="TableParagraph"/>
              <w:spacing w:line="234" w:lineRule="exact"/>
              <w:ind w:left="226" w:right="223"/>
              <w:rPr>
                <w:b/>
              </w:rPr>
            </w:pPr>
            <w:r>
              <w:rPr>
                <w:b/>
              </w:rPr>
              <w:t>Плановый срок</w:t>
            </w:r>
          </w:p>
        </w:tc>
        <w:tc>
          <w:tcPr>
            <w:tcW w:w="2113" w:type="dxa"/>
            <w:tcBorders>
              <w:bottom w:val="nil"/>
            </w:tcBorders>
          </w:tcPr>
          <w:p w14:paraId="507D6FAB" w14:textId="77777777" w:rsidR="00422F95" w:rsidRDefault="002B185E">
            <w:pPr>
              <w:pStyle w:val="TableParagraph"/>
              <w:spacing w:line="234" w:lineRule="exact"/>
              <w:ind w:left="180" w:right="16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4860" w:type="dxa"/>
            <w:gridSpan w:val="2"/>
          </w:tcPr>
          <w:p w14:paraId="507D6FAC" w14:textId="77777777" w:rsidR="00422F95" w:rsidRDefault="002B185E">
            <w:pPr>
              <w:pStyle w:val="TableParagraph"/>
              <w:spacing w:line="234" w:lineRule="exact"/>
              <w:ind w:left="325"/>
              <w:jc w:val="left"/>
              <w:rPr>
                <w:b/>
              </w:rPr>
            </w:pPr>
            <w:r>
              <w:rPr>
                <w:b/>
              </w:rPr>
              <w:t>Сведения о ходе реализации мероприятия</w:t>
            </w:r>
          </w:p>
        </w:tc>
      </w:tr>
      <w:tr w:rsidR="00422F95" w14:paraId="507D6FB5" w14:textId="77777777">
        <w:trPr>
          <w:trHeight w:val="250"/>
        </w:trPr>
        <w:tc>
          <w:tcPr>
            <w:tcW w:w="677" w:type="dxa"/>
            <w:tcBorders>
              <w:top w:val="nil"/>
              <w:bottom w:val="nil"/>
            </w:tcBorders>
          </w:tcPr>
          <w:p w14:paraId="507D6FAE" w14:textId="77777777" w:rsidR="00422F95" w:rsidRDefault="002B185E">
            <w:pPr>
              <w:pStyle w:val="TableParagraph"/>
              <w:spacing w:line="231" w:lineRule="exact"/>
              <w:ind w:left="162" w:right="149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07D6FAF" w14:textId="77777777" w:rsidR="00422F95" w:rsidRDefault="002B185E">
            <w:pPr>
              <w:pStyle w:val="TableParagraph"/>
              <w:spacing w:line="231" w:lineRule="exact"/>
              <w:ind w:left="286" w:right="276"/>
              <w:rPr>
                <w:b/>
              </w:rPr>
            </w:pPr>
            <w:r>
              <w:rPr>
                <w:b/>
              </w:rPr>
              <w:t>выявленные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7D6FB0" w14:textId="77777777" w:rsidR="00422F95" w:rsidRDefault="002B185E">
            <w:pPr>
              <w:pStyle w:val="TableParagraph"/>
              <w:spacing w:line="231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по устранению недостатков,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7D6FB1" w14:textId="77777777" w:rsidR="00422F95" w:rsidRDefault="002B185E">
            <w:pPr>
              <w:pStyle w:val="TableParagraph"/>
              <w:spacing w:line="231" w:lineRule="exact"/>
              <w:ind w:left="226" w:right="220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7D6FB2" w14:textId="77777777" w:rsidR="00422F95" w:rsidRDefault="002B185E">
            <w:pPr>
              <w:pStyle w:val="TableParagraph"/>
              <w:spacing w:line="231" w:lineRule="exact"/>
              <w:ind w:left="180" w:right="172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435" w:type="dxa"/>
            <w:tcBorders>
              <w:bottom w:val="nil"/>
            </w:tcBorders>
          </w:tcPr>
          <w:p w14:paraId="507D6FB3" w14:textId="77777777" w:rsidR="00422F95" w:rsidRDefault="002B185E">
            <w:pPr>
              <w:pStyle w:val="TableParagraph"/>
              <w:spacing w:line="231" w:lineRule="exact"/>
              <w:ind w:left="125" w:right="120"/>
              <w:rPr>
                <w:b/>
              </w:rPr>
            </w:pPr>
            <w:r>
              <w:rPr>
                <w:b/>
              </w:rPr>
              <w:t>Реализованные меры</w:t>
            </w:r>
          </w:p>
        </w:tc>
        <w:tc>
          <w:tcPr>
            <w:tcW w:w="2425" w:type="dxa"/>
            <w:tcBorders>
              <w:bottom w:val="nil"/>
            </w:tcBorders>
          </w:tcPr>
          <w:p w14:paraId="507D6FB4" w14:textId="77777777" w:rsidR="00422F95" w:rsidRDefault="002B185E">
            <w:pPr>
              <w:pStyle w:val="TableParagraph"/>
              <w:spacing w:line="231" w:lineRule="exact"/>
              <w:ind w:left="253" w:right="249"/>
              <w:rPr>
                <w:b/>
              </w:rPr>
            </w:pPr>
            <w:r>
              <w:rPr>
                <w:b/>
              </w:rPr>
              <w:t>Фактический срок</w:t>
            </w:r>
          </w:p>
        </w:tc>
      </w:tr>
      <w:tr w:rsidR="00422F95" w14:paraId="507D6FBD" w14:textId="77777777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14:paraId="507D6FB6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07D6FB7" w14:textId="77777777" w:rsidR="00422F95" w:rsidRDefault="002B185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>
              <w:rPr>
                <w:b/>
                <w:smallCaps/>
                <w:w w:val="101"/>
              </w:rPr>
              <w:t>в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х</w:t>
            </w:r>
            <w:r>
              <w:rPr>
                <w:b/>
              </w:rPr>
              <w:t xml:space="preserve">оде </w:t>
            </w:r>
            <w:r>
              <w:rPr>
                <w:b/>
                <w:spacing w:val="-1"/>
              </w:rPr>
              <w:t>н</w:t>
            </w:r>
            <w:r>
              <w:rPr>
                <w:b/>
                <w:spacing w:val="-2"/>
              </w:rPr>
              <w:t>е</w:t>
            </w:r>
            <w:r>
              <w:rPr>
                <w:b/>
              </w:rPr>
              <w:t>зав</w:t>
            </w:r>
            <w:r>
              <w:rPr>
                <w:b/>
                <w:spacing w:val="-3"/>
              </w:rPr>
              <w:t>и</w:t>
            </w:r>
            <w:r>
              <w:rPr>
                <w:b/>
              </w:rPr>
              <w:t>си</w:t>
            </w:r>
            <w:r>
              <w:rPr>
                <w:b/>
                <w:spacing w:val="-2"/>
              </w:rPr>
              <w:t>м</w:t>
            </w:r>
            <w:r>
              <w:rPr>
                <w:b/>
              </w:rPr>
              <w:t>ой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7D6FB8" w14:textId="77777777" w:rsidR="00422F95" w:rsidRDefault="002B185E">
            <w:pPr>
              <w:pStyle w:val="TableParagraph"/>
              <w:spacing w:line="233" w:lineRule="exact"/>
              <w:ind w:left="589"/>
              <w:jc w:val="left"/>
              <w:rPr>
                <w:b/>
              </w:rPr>
            </w:pPr>
            <w:r>
              <w:rPr>
                <w:b/>
              </w:rPr>
              <w:t>выявленных в ходе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7D6FB9" w14:textId="77777777" w:rsidR="00422F95" w:rsidRDefault="002B185E">
            <w:pPr>
              <w:pStyle w:val="TableParagraph"/>
              <w:spacing w:line="233" w:lineRule="exact"/>
              <w:ind w:left="226" w:right="218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7D6FBA" w14:textId="77777777"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(с указанием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14:paraId="507D6FBB" w14:textId="77777777" w:rsidR="00422F95" w:rsidRDefault="002B185E">
            <w:pPr>
              <w:pStyle w:val="TableParagraph"/>
              <w:spacing w:line="233" w:lineRule="exact"/>
              <w:ind w:left="125" w:right="117"/>
              <w:rPr>
                <w:b/>
              </w:rPr>
            </w:pPr>
            <w:r>
              <w:rPr>
                <w:b/>
              </w:rPr>
              <w:t>по устранению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07D6FBC" w14:textId="77777777" w:rsidR="00422F95" w:rsidRDefault="002B185E">
            <w:pPr>
              <w:pStyle w:val="TableParagraph"/>
              <w:spacing w:line="233" w:lineRule="exact"/>
              <w:ind w:left="253" w:right="247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</w:tr>
      <w:tr w:rsidR="00422F95" w14:paraId="507D6FC5" w14:textId="77777777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14:paraId="507D6FBE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07D6FBF" w14:textId="77777777" w:rsidR="00422F95" w:rsidRDefault="002B185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>
              <w:rPr>
                <w:b/>
              </w:rPr>
              <w:t>оценки качества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7D6FC0" w14:textId="77777777" w:rsidR="00422F95" w:rsidRDefault="002B185E">
            <w:pPr>
              <w:pStyle w:val="TableParagraph"/>
              <w:spacing w:line="233" w:lineRule="exact"/>
              <w:ind w:left="534"/>
              <w:jc w:val="left"/>
              <w:rPr>
                <w:b/>
              </w:rPr>
            </w:pPr>
            <w:r>
              <w:rPr>
                <w:b/>
              </w:rPr>
              <w:t>независимой оценки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7D6FC1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7D6FC2" w14:textId="77777777"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фамилии, имени,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14:paraId="507D6FC3" w14:textId="77777777" w:rsidR="00422F95" w:rsidRDefault="002B185E">
            <w:pPr>
              <w:pStyle w:val="TableParagraph"/>
              <w:spacing w:before="1" w:line="232" w:lineRule="exact"/>
              <w:ind w:left="125" w:right="116"/>
              <w:rPr>
                <w:b/>
              </w:rPr>
            </w:pPr>
            <w:r>
              <w:rPr>
                <w:b/>
              </w:rPr>
              <w:t>выявленных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07D6FC4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CD" w14:textId="77777777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14:paraId="507D6FC6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507D6FC7" w14:textId="77777777" w:rsidR="00422F95" w:rsidRDefault="002B185E">
            <w:pPr>
              <w:pStyle w:val="TableParagraph"/>
              <w:spacing w:line="233" w:lineRule="exact"/>
              <w:ind w:left="286" w:right="276"/>
              <w:rPr>
                <w:b/>
              </w:rPr>
            </w:pPr>
            <w:r>
              <w:rPr>
                <w:b/>
              </w:rPr>
              <w:t>условий оказания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7D6FC8" w14:textId="77777777" w:rsidR="00422F95" w:rsidRDefault="002B185E">
            <w:pPr>
              <w:pStyle w:val="TableParagraph"/>
              <w:spacing w:line="233" w:lineRule="exact"/>
              <w:ind w:right="181"/>
              <w:jc w:val="right"/>
              <w:rPr>
                <w:b/>
              </w:rPr>
            </w:pPr>
            <w:r>
              <w:rPr>
                <w:b/>
              </w:rPr>
              <w:t>качества условий оказания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7D6FC9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14:paraId="507D6FCA" w14:textId="77777777"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отчества и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14:paraId="507D6FCB" w14:textId="77777777" w:rsidR="00422F95" w:rsidRDefault="002B185E">
            <w:pPr>
              <w:pStyle w:val="TableParagraph"/>
              <w:spacing w:line="233" w:lineRule="exact"/>
              <w:ind w:left="125" w:right="116"/>
              <w:rPr>
                <w:b/>
              </w:rPr>
            </w:pPr>
            <w:r>
              <w:rPr>
                <w:b/>
              </w:rPr>
              <w:t>недостатков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07D6FCC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D5" w14:textId="77777777">
        <w:trPr>
          <w:trHeight w:val="244"/>
        </w:trPr>
        <w:tc>
          <w:tcPr>
            <w:tcW w:w="677" w:type="dxa"/>
            <w:tcBorders>
              <w:top w:val="nil"/>
            </w:tcBorders>
          </w:tcPr>
          <w:p w14:paraId="507D6FCE" w14:textId="77777777"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14:paraId="507D6FCF" w14:textId="77777777" w:rsidR="00422F95" w:rsidRDefault="002B185E">
            <w:pPr>
              <w:pStyle w:val="TableParagraph"/>
              <w:spacing w:line="225" w:lineRule="exact"/>
              <w:ind w:left="287" w:right="276"/>
              <w:rPr>
                <w:b/>
              </w:rPr>
            </w:pPr>
            <w:r>
              <w:rPr>
                <w:b/>
              </w:rPr>
              <w:t>услуг организацией</w:t>
            </w:r>
          </w:p>
        </w:tc>
        <w:tc>
          <w:tcPr>
            <w:tcW w:w="3121" w:type="dxa"/>
            <w:tcBorders>
              <w:top w:val="nil"/>
            </w:tcBorders>
          </w:tcPr>
          <w:p w14:paraId="507D6FD0" w14:textId="77777777" w:rsidR="00422F95" w:rsidRDefault="002B185E">
            <w:pPr>
              <w:pStyle w:val="TableParagraph"/>
              <w:spacing w:line="225" w:lineRule="exact"/>
              <w:ind w:left="577"/>
              <w:jc w:val="left"/>
              <w:rPr>
                <w:b/>
              </w:rPr>
            </w:pPr>
            <w:r>
              <w:rPr>
                <w:b/>
              </w:rPr>
              <w:t>услуг организацией</w:t>
            </w:r>
          </w:p>
        </w:tc>
        <w:tc>
          <w:tcPr>
            <w:tcW w:w="2070" w:type="dxa"/>
            <w:tcBorders>
              <w:top w:val="nil"/>
            </w:tcBorders>
          </w:tcPr>
          <w:p w14:paraId="507D6FD1" w14:textId="77777777"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3" w:type="dxa"/>
            <w:tcBorders>
              <w:top w:val="nil"/>
            </w:tcBorders>
          </w:tcPr>
          <w:p w14:paraId="507D6FD2" w14:textId="77777777" w:rsidR="00422F95" w:rsidRDefault="002B185E">
            <w:pPr>
              <w:pStyle w:val="TableParagraph"/>
              <w:spacing w:line="225" w:lineRule="exact"/>
              <w:ind w:left="180" w:right="169"/>
              <w:rPr>
                <w:b/>
              </w:rPr>
            </w:pPr>
            <w:r>
              <w:rPr>
                <w:b/>
              </w:rPr>
              <w:t>должности)</w:t>
            </w:r>
          </w:p>
        </w:tc>
        <w:tc>
          <w:tcPr>
            <w:tcW w:w="2435" w:type="dxa"/>
            <w:tcBorders>
              <w:top w:val="nil"/>
            </w:tcBorders>
          </w:tcPr>
          <w:p w14:paraId="507D6FD3" w14:textId="77777777"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507D6FD4" w14:textId="77777777"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</w:tr>
      <w:tr w:rsidR="00422F95" w14:paraId="507D6FD7" w14:textId="77777777">
        <w:trPr>
          <w:trHeight w:val="251"/>
        </w:trPr>
        <w:tc>
          <w:tcPr>
            <w:tcW w:w="15424" w:type="dxa"/>
            <w:gridSpan w:val="7"/>
          </w:tcPr>
          <w:p w14:paraId="507D6FD6" w14:textId="77777777" w:rsidR="00422F95" w:rsidRDefault="002B185E">
            <w:pPr>
              <w:pStyle w:val="TableParagraph"/>
              <w:spacing w:line="232" w:lineRule="exact"/>
              <w:ind w:left="4985"/>
              <w:jc w:val="left"/>
            </w:pPr>
            <w:r>
              <w:t>I. Открытость и доступность информации об организации</w:t>
            </w:r>
          </w:p>
        </w:tc>
      </w:tr>
      <w:tr w:rsidR="00027114" w14:paraId="507D6FDF" w14:textId="77777777">
        <w:trPr>
          <w:trHeight w:val="253"/>
        </w:trPr>
        <w:tc>
          <w:tcPr>
            <w:tcW w:w="677" w:type="dxa"/>
          </w:tcPr>
          <w:p w14:paraId="507D6FD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6FD9" w14:textId="175F6592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Схема проезда</w:t>
            </w:r>
          </w:p>
        </w:tc>
        <w:tc>
          <w:tcPr>
            <w:tcW w:w="3121" w:type="dxa"/>
            <w:vMerge w:val="restart"/>
          </w:tcPr>
          <w:p w14:paraId="4B9AE769" w14:textId="36A7FD3E" w:rsidR="00027114" w:rsidRDefault="005917E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Разработка официального сайта </w:t>
            </w:r>
          </w:p>
          <w:p w14:paraId="507D6FDA" w14:textId="6DD07E98" w:rsidR="00027114" w:rsidRDefault="00027114" w:rsidP="005917E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МБУ «Музей истории Невеля» </w:t>
            </w:r>
            <w:bookmarkStart w:id="0" w:name="_GoBack"/>
            <w:bookmarkEnd w:id="0"/>
          </w:p>
        </w:tc>
        <w:tc>
          <w:tcPr>
            <w:tcW w:w="2070" w:type="dxa"/>
            <w:vMerge w:val="restart"/>
          </w:tcPr>
          <w:p w14:paraId="507D6FDB" w14:textId="27869D28" w:rsidR="00027114" w:rsidRDefault="0002711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30.11.2022</w:t>
            </w:r>
          </w:p>
        </w:tc>
        <w:tc>
          <w:tcPr>
            <w:tcW w:w="2113" w:type="dxa"/>
            <w:vMerge w:val="restart"/>
          </w:tcPr>
          <w:p w14:paraId="507D6FDC" w14:textId="5E43DDBB" w:rsidR="00027114" w:rsidRDefault="0002711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507D6FDD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6FDE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73963D5F" w14:textId="77777777">
        <w:trPr>
          <w:trHeight w:val="253"/>
        </w:trPr>
        <w:tc>
          <w:tcPr>
            <w:tcW w:w="677" w:type="dxa"/>
          </w:tcPr>
          <w:p w14:paraId="6F71E613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7F944C6D" w14:textId="3831B98C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Сведения об учредителе</w:t>
            </w:r>
          </w:p>
        </w:tc>
        <w:tc>
          <w:tcPr>
            <w:tcW w:w="3121" w:type="dxa"/>
            <w:vMerge/>
          </w:tcPr>
          <w:p w14:paraId="7744F69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2BB50EF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5C0B18C7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30C2735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2ECFC3C6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5089DDF9" w14:textId="77777777">
        <w:trPr>
          <w:trHeight w:val="253"/>
        </w:trPr>
        <w:tc>
          <w:tcPr>
            <w:tcW w:w="677" w:type="dxa"/>
          </w:tcPr>
          <w:p w14:paraId="611B8EEE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7947339F" w14:textId="0DA2A5C8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  <w:tc>
          <w:tcPr>
            <w:tcW w:w="3121" w:type="dxa"/>
            <w:vMerge/>
          </w:tcPr>
          <w:p w14:paraId="3B9461EF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467DDB60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6555CBA3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27721D49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FDA30AA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6AC3A284" w14:textId="77777777">
        <w:trPr>
          <w:trHeight w:val="253"/>
        </w:trPr>
        <w:tc>
          <w:tcPr>
            <w:tcW w:w="677" w:type="dxa"/>
          </w:tcPr>
          <w:p w14:paraId="5F6680DA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15163F9D" w14:textId="77777777" w:rsidR="00027114" w:rsidRPr="0079502B" w:rsidRDefault="00027114" w:rsidP="00027114">
            <w:pPr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Наличие и функционирование раздела «Часто задаваемые вопросы»</w:t>
            </w:r>
          </w:p>
          <w:p w14:paraId="7A6A136B" w14:textId="77777777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14:paraId="5277E31C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5C509119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19DB4373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0BB764AD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159E08C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289856CD" w14:textId="77777777">
        <w:trPr>
          <w:trHeight w:val="253"/>
        </w:trPr>
        <w:tc>
          <w:tcPr>
            <w:tcW w:w="677" w:type="dxa"/>
          </w:tcPr>
          <w:p w14:paraId="248FE3CD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7F64D30" w14:textId="77777777" w:rsidR="00027114" w:rsidRPr="0079502B" w:rsidRDefault="00027114" w:rsidP="00027114">
            <w:pPr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F22FC93" w14:textId="77777777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14:paraId="3C4069B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0E249B47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2D65A7B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2FDF144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1C19E5FA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68C124F9" w14:textId="77777777">
        <w:trPr>
          <w:trHeight w:val="253"/>
        </w:trPr>
        <w:tc>
          <w:tcPr>
            <w:tcW w:w="677" w:type="dxa"/>
          </w:tcPr>
          <w:p w14:paraId="4A8D1144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449630F7" w14:textId="77777777" w:rsidR="00027114" w:rsidRPr="0079502B" w:rsidRDefault="00027114" w:rsidP="00027114">
            <w:pPr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Информация о материально-техническом обеспечении предоставления услуг организацией</w:t>
            </w:r>
          </w:p>
          <w:p w14:paraId="20DC379F" w14:textId="77777777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14:paraId="3B4E810A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4DB931E7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54BC3984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53F76B8C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5E5B79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5BE87625" w14:textId="77777777">
        <w:trPr>
          <w:trHeight w:val="253"/>
        </w:trPr>
        <w:tc>
          <w:tcPr>
            <w:tcW w:w="677" w:type="dxa"/>
          </w:tcPr>
          <w:p w14:paraId="0D918DA1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23F31F66" w14:textId="6FAB9D39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Информация о планируемых мероприятиях</w:t>
            </w:r>
          </w:p>
        </w:tc>
        <w:tc>
          <w:tcPr>
            <w:tcW w:w="3121" w:type="dxa"/>
            <w:vMerge/>
          </w:tcPr>
          <w:p w14:paraId="41085197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772ED6E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5AF7864E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64E83A45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3C106466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4D882900" w14:textId="77777777">
        <w:trPr>
          <w:trHeight w:val="253"/>
        </w:trPr>
        <w:tc>
          <w:tcPr>
            <w:tcW w:w="677" w:type="dxa"/>
          </w:tcPr>
          <w:p w14:paraId="7084E200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3DDD6DD" w14:textId="77777777" w:rsidR="00027114" w:rsidRPr="0079502B" w:rsidRDefault="00027114" w:rsidP="00027114">
            <w:pPr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  <w:p w14:paraId="34DF103D" w14:textId="77777777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14:paraId="6C7EBFE9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55953FFC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59C48794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63921B3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772B271B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175A1BED" w14:textId="77777777">
        <w:trPr>
          <w:trHeight w:val="253"/>
        </w:trPr>
        <w:tc>
          <w:tcPr>
            <w:tcW w:w="677" w:type="dxa"/>
          </w:tcPr>
          <w:p w14:paraId="68E09F3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0C481FA7" w14:textId="0AA511B6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Копия устава</w:t>
            </w:r>
          </w:p>
        </w:tc>
        <w:tc>
          <w:tcPr>
            <w:tcW w:w="3121" w:type="dxa"/>
            <w:vMerge/>
          </w:tcPr>
          <w:p w14:paraId="45F2FF04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162E22E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02FCF73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3DA3EA64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463E52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67FA57DF" w14:textId="77777777">
        <w:trPr>
          <w:trHeight w:val="253"/>
        </w:trPr>
        <w:tc>
          <w:tcPr>
            <w:tcW w:w="677" w:type="dxa"/>
          </w:tcPr>
          <w:p w14:paraId="1B422BDB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499217C" w14:textId="7F387DD8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Свидетельство о государственной регистрации</w:t>
            </w:r>
          </w:p>
        </w:tc>
        <w:tc>
          <w:tcPr>
            <w:tcW w:w="3121" w:type="dxa"/>
            <w:vMerge/>
          </w:tcPr>
          <w:p w14:paraId="11A68357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3C096CA9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509A50E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4B1DBE80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4F220A84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188517DC" w14:textId="77777777">
        <w:trPr>
          <w:trHeight w:val="253"/>
        </w:trPr>
        <w:tc>
          <w:tcPr>
            <w:tcW w:w="677" w:type="dxa"/>
          </w:tcPr>
          <w:p w14:paraId="61B62543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85D0CB3" w14:textId="77777777" w:rsidR="00027114" w:rsidRPr="0079502B" w:rsidRDefault="00027114" w:rsidP="00027114">
            <w:pPr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Решение учредителя о создании и о назначении руководителя организации культуры</w:t>
            </w:r>
          </w:p>
          <w:p w14:paraId="23C063CB" w14:textId="77777777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14:paraId="26C11E2B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59AF0CAB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2B85ED0A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4BE36835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6E218F5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251503CD" w14:textId="77777777">
        <w:trPr>
          <w:trHeight w:val="253"/>
        </w:trPr>
        <w:tc>
          <w:tcPr>
            <w:tcW w:w="677" w:type="dxa"/>
          </w:tcPr>
          <w:p w14:paraId="22341A5E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43E44F68" w14:textId="76038436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 xml:space="preserve">Копии нормативных правовых </w:t>
            </w:r>
            <w:r>
              <w:rPr>
                <w:sz w:val="18"/>
                <w:szCs w:val="18"/>
              </w:rPr>
              <w:t xml:space="preserve">актов, устанавливающих цены </w:t>
            </w:r>
            <w:r w:rsidRPr="0079502B">
              <w:rPr>
                <w:sz w:val="18"/>
                <w:szCs w:val="18"/>
              </w:rPr>
              <w:t>на услуги либо порядок их установления, перечень о</w:t>
            </w:r>
            <w:r>
              <w:rPr>
                <w:sz w:val="18"/>
                <w:szCs w:val="18"/>
              </w:rPr>
              <w:t xml:space="preserve">казываемых платных услуг, цены </w:t>
            </w:r>
            <w:r w:rsidRPr="0079502B">
              <w:rPr>
                <w:sz w:val="18"/>
                <w:szCs w:val="18"/>
              </w:rPr>
              <w:t>на услуги</w:t>
            </w:r>
          </w:p>
        </w:tc>
        <w:tc>
          <w:tcPr>
            <w:tcW w:w="3121" w:type="dxa"/>
            <w:vMerge/>
          </w:tcPr>
          <w:p w14:paraId="28C718A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7909B0A1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03CA1B4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7B8475BC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23A5A76F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56DF5280" w14:textId="77777777">
        <w:trPr>
          <w:trHeight w:val="253"/>
        </w:trPr>
        <w:tc>
          <w:tcPr>
            <w:tcW w:w="677" w:type="dxa"/>
          </w:tcPr>
          <w:p w14:paraId="3466F72F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65CD1636" w14:textId="77777777" w:rsidR="00027114" w:rsidRPr="0079502B" w:rsidRDefault="00027114" w:rsidP="00027114">
            <w:pPr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Копия плана финансово-хозяйственной деятельности организации,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D259A97" w14:textId="77777777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14:paraId="56A88EDC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1B7D7F71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388ECCA5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594DB16D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149C9A7C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076E8D9E" w14:textId="77777777">
        <w:trPr>
          <w:trHeight w:val="253"/>
        </w:trPr>
        <w:tc>
          <w:tcPr>
            <w:tcW w:w="677" w:type="dxa"/>
          </w:tcPr>
          <w:p w14:paraId="4255406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2C37F23" w14:textId="77777777" w:rsidR="00027114" w:rsidRPr="0079502B" w:rsidRDefault="00027114" w:rsidP="00027114">
            <w:pPr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14:paraId="5B949F6F" w14:textId="77777777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14:paraId="6FB5545E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1A727B55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34F235FC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4B0DD0AC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6C0B454D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41211FE2" w14:textId="77777777">
        <w:trPr>
          <w:trHeight w:val="253"/>
        </w:trPr>
        <w:tc>
          <w:tcPr>
            <w:tcW w:w="677" w:type="dxa"/>
          </w:tcPr>
          <w:p w14:paraId="2F9E342A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3010D912" w14:textId="77777777" w:rsidR="00027114" w:rsidRPr="0079502B" w:rsidRDefault="00027114" w:rsidP="00027114">
            <w:pPr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План по улучшению качества работы организации</w:t>
            </w:r>
          </w:p>
          <w:p w14:paraId="63440B31" w14:textId="77777777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3121" w:type="dxa"/>
            <w:vMerge/>
          </w:tcPr>
          <w:p w14:paraId="446E522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5751BB71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7590B6C3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4BC05971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2D340E9B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027114" w14:paraId="275584E5" w14:textId="77777777">
        <w:trPr>
          <w:trHeight w:val="253"/>
        </w:trPr>
        <w:tc>
          <w:tcPr>
            <w:tcW w:w="677" w:type="dxa"/>
          </w:tcPr>
          <w:p w14:paraId="2D001305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76E6782F" w14:textId="52B39B03" w:rsidR="00027114" w:rsidRPr="0079502B" w:rsidRDefault="00027114" w:rsidP="00027114">
            <w:pPr>
              <w:pStyle w:val="TableParagraph"/>
              <w:jc w:val="left"/>
              <w:rPr>
                <w:sz w:val="18"/>
                <w:szCs w:val="18"/>
              </w:rPr>
            </w:pPr>
            <w:r w:rsidRPr="0079502B">
              <w:rPr>
                <w:sz w:val="18"/>
                <w:szCs w:val="18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  <w:tc>
          <w:tcPr>
            <w:tcW w:w="3121" w:type="dxa"/>
            <w:vMerge/>
          </w:tcPr>
          <w:p w14:paraId="029DAD52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  <w:vMerge/>
          </w:tcPr>
          <w:p w14:paraId="760EDB35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vMerge/>
          </w:tcPr>
          <w:p w14:paraId="32FC77D8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1A8E6021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630A907A" w14:textId="77777777" w:rsidR="00027114" w:rsidRDefault="00027114">
            <w:pPr>
              <w:pStyle w:val="TableParagraph"/>
              <w:jc w:val="left"/>
              <w:rPr>
                <w:sz w:val="18"/>
              </w:rPr>
            </w:pPr>
          </w:p>
        </w:tc>
      </w:tr>
      <w:tr w:rsidR="0079502B" w14:paraId="6309CAED" w14:textId="77777777">
        <w:trPr>
          <w:trHeight w:val="253"/>
        </w:trPr>
        <w:tc>
          <w:tcPr>
            <w:tcW w:w="677" w:type="dxa"/>
          </w:tcPr>
          <w:p w14:paraId="455761F1" w14:textId="77777777" w:rsidR="0079502B" w:rsidRDefault="007950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4455464C" w14:textId="77777777" w:rsidR="0079502B" w:rsidRPr="00B71D8D" w:rsidRDefault="0079502B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1676B318" w14:textId="77777777" w:rsidR="0079502B" w:rsidRDefault="007950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62C15F42" w14:textId="77777777" w:rsidR="0079502B" w:rsidRDefault="007950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2F704204" w14:textId="77777777" w:rsidR="0079502B" w:rsidRDefault="007950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00A16188" w14:textId="77777777" w:rsidR="0079502B" w:rsidRDefault="0079502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4A275C39" w14:textId="77777777" w:rsidR="0079502B" w:rsidRDefault="0079502B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E1" w14:textId="77777777">
        <w:trPr>
          <w:trHeight w:val="254"/>
        </w:trPr>
        <w:tc>
          <w:tcPr>
            <w:tcW w:w="15424" w:type="dxa"/>
            <w:gridSpan w:val="7"/>
          </w:tcPr>
          <w:p w14:paraId="507D6FE0" w14:textId="77777777" w:rsidR="00422F95" w:rsidRDefault="002B185E">
            <w:pPr>
              <w:pStyle w:val="TableParagraph"/>
              <w:spacing w:line="234" w:lineRule="exact"/>
              <w:ind w:left="5427"/>
              <w:jc w:val="left"/>
            </w:pPr>
            <w:r>
              <w:lastRenderedPageBreak/>
              <w:t>II. Комфортность условий предоставления услуг</w:t>
            </w:r>
          </w:p>
        </w:tc>
      </w:tr>
      <w:tr w:rsidR="00422F95" w14:paraId="507D6FE9" w14:textId="77777777">
        <w:trPr>
          <w:trHeight w:val="251"/>
        </w:trPr>
        <w:tc>
          <w:tcPr>
            <w:tcW w:w="677" w:type="dxa"/>
          </w:tcPr>
          <w:p w14:paraId="507D6FE2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6FE3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</w:tcPr>
          <w:p w14:paraId="507D6FE4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507D6FE5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507D6FE6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507D6FE7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6FE8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 w14:paraId="507D6FEB" w14:textId="77777777">
        <w:trPr>
          <w:trHeight w:val="254"/>
        </w:trPr>
        <w:tc>
          <w:tcPr>
            <w:tcW w:w="15424" w:type="dxa"/>
            <w:gridSpan w:val="7"/>
          </w:tcPr>
          <w:p w14:paraId="507D6FEA" w14:textId="77777777" w:rsidR="00422F95" w:rsidRDefault="002B185E">
            <w:pPr>
              <w:pStyle w:val="TableParagraph"/>
              <w:spacing w:line="234" w:lineRule="exact"/>
              <w:ind w:left="5945"/>
              <w:jc w:val="left"/>
            </w:pPr>
            <w:r>
              <w:t>III. Доступность услуг для инвалидов</w:t>
            </w:r>
          </w:p>
        </w:tc>
      </w:tr>
      <w:tr w:rsidR="00422F95" w14:paraId="507D6FF3" w14:textId="77777777">
        <w:trPr>
          <w:trHeight w:val="251"/>
        </w:trPr>
        <w:tc>
          <w:tcPr>
            <w:tcW w:w="677" w:type="dxa"/>
          </w:tcPr>
          <w:p w14:paraId="507D6FEC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6FED" w14:textId="448B26BE" w:rsidR="00422F95" w:rsidRDefault="00C53C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3121" w:type="dxa"/>
          </w:tcPr>
          <w:p w14:paraId="507D6FEE" w14:textId="61F72076" w:rsidR="00422F95" w:rsidRDefault="00197E23" w:rsidP="00E91E2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Подана заявка в Районную комиссию по обеспечению безопасности дорожного движения с просьбой о возможности выделения парковочных мест для стоянки </w:t>
            </w:r>
            <w:r w:rsidR="00412A04">
              <w:rPr>
                <w:sz w:val="18"/>
              </w:rPr>
              <w:t>автотранспортных</w:t>
            </w:r>
            <w:r>
              <w:rPr>
                <w:sz w:val="18"/>
              </w:rPr>
              <w:t xml:space="preserve"> средств инвалидов</w:t>
            </w:r>
          </w:p>
        </w:tc>
        <w:tc>
          <w:tcPr>
            <w:tcW w:w="2070" w:type="dxa"/>
          </w:tcPr>
          <w:p w14:paraId="507D6FEF" w14:textId="5EE3907B" w:rsidR="00422F95" w:rsidRDefault="00197E2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30.11.2022</w:t>
            </w:r>
          </w:p>
        </w:tc>
        <w:tc>
          <w:tcPr>
            <w:tcW w:w="2113" w:type="dxa"/>
          </w:tcPr>
          <w:p w14:paraId="507D6FF0" w14:textId="4E6D8065" w:rsidR="00422F95" w:rsidRDefault="009B113C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507D6FF1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6FF2" w14:textId="77777777"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C53C42" w14:paraId="31055EFC" w14:textId="77777777">
        <w:trPr>
          <w:trHeight w:val="251"/>
        </w:trPr>
        <w:tc>
          <w:tcPr>
            <w:tcW w:w="677" w:type="dxa"/>
          </w:tcPr>
          <w:p w14:paraId="3BBF2E87" w14:textId="77777777" w:rsidR="00C53C42" w:rsidRDefault="00C53C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3068BE98" w14:textId="52AC3EC1" w:rsidR="00C53C42" w:rsidRDefault="00C53C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Наличие сменных кресел-колясок</w:t>
            </w:r>
          </w:p>
        </w:tc>
        <w:tc>
          <w:tcPr>
            <w:tcW w:w="3121" w:type="dxa"/>
          </w:tcPr>
          <w:p w14:paraId="3D64A6FC" w14:textId="22F8FBE2" w:rsidR="00C53C42" w:rsidRDefault="000757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Покупка сменного кресла-коляски будет планироваться для включения в бюджет 2023-2024 годов</w:t>
            </w:r>
          </w:p>
        </w:tc>
        <w:tc>
          <w:tcPr>
            <w:tcW w:w="2070" w:type="dxa"/>
          </w:tcPr>
          <w:p w14:paraId="5966DC40" w14:textId="301EDCF8" w:rsidR="00C53C42" w:rsidRDefault="000757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113" w:type="dxa"/>
          </w:tcPr>
          <w:p w14:paraId="5A1C60C2" w14:textId="11EF0C0F" w:rsidR="00C53C42" w:rsidRDefault="006F68E8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0DB8E6B2" w14:textId="77777777" w:rsidR="00C53C42" w:rsidRDefault="00C53C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0976E394" w14:textId="77777777" w:rsidR="00C53C42" w:rsidRDefault="00C53C42">
            <w:pPr>
              <w:pStyle w:val="TableParagraph"/>
              <w:jc w:val="left"/>
              <w:rPr>
                <w:sz w:val="18"/>
              </w:rPr>
            </w:pPr>
          </w:p>
        </w:tc>
      </w:tr>
      <w:tr w:rsidR="00C53C42" w14:paraId="4C2FA7F6" w14:textId="77777777">
        <w:trPr>
          <w:trHeight w:val="251"/>
        </w:trPr>
        <w:tc>
          <w:tcPr>
            <w:tcW w:w="677" w:type="dxa"/>
          </w:tcPr>
          <w:p w14:paraId="1A41E8E5" w14:textId="77777777" w:rsidR="00C53C42" w:rsidRDefault="00C53C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6D905A14" w14:textId="65401838" w:rsidR="00C53C42" w:rsidRDefault="00C53C42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На</w:t>
            </w:r>
            <w:r w:rsidR="00197E23">
              <w:rPr>
                <w:sz w:val="18"/>
              </w:rPr>
              <w:t>личие специально оборудованных санитарно-гигиенических помещений в организации</w:t>
            </w:r>
          </w:p>
        </w:tc>
        <w:tc>
          <w:tcPr>
            <w:tcW w:w="3121" w:type="dxa"/>
          </w:tcPr>
          <w:p w14:paraId="55DC96A5" w14:textId="09A0A121" w:rsidR="00C53C42" w:rsidRPr="00CD72BC" w:rsidRDefault="00460E9D" w:rsidP="00460E9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Здание, в котором находится МБУ «Музей истории Невеля» имеет статус объекта культурного наследия регионального значения. </w:t>
            </w:r>
            <w:r w:rsidR="00CD72BC">
              <w:rPr>
                <w:sz w:val="18"/>
              </w:rPr>
              <w:t xml:space="preserve">Согласно приказа № 676 от 24.11.2021 </w:t>
            </w:r>
            <w:r w:rsidR="002F16E6">
              <w:rPr>
                <w:sz w:val="18"/>
              </w:rPr>
              <w:t>года Комитета</w:t>
            </w:r>
            <w:r w:rsidR="00CD72BC">
              <w:rPr>
                <w:sz w:val="18"/>
              </w:rPr>
              <w:t xml:space="preserve"> по охране объектов культурного наследия Псковской области об утверждении предмета охраны объекта культурного наследия регионального значения «Здание почтовой станции», </w:t>
            </w:r>
            <w:r w:rsidR="00CD72BC">
              <w:rPr>
                <w:sz w:val="18"/>
                <w:lang w:val="en-US"/>
              </w:rPr>
              <w:t>XIX</w:t>
            </w:r>
            <w:r w:rsidR="00CD72BC">
              <w:rPr>
                <w:sz w:val="18"/>
              </w:rPr>
              <w:t xml:space="preserve"> век, внутренняя планировка помещений является предметом охраны о не подлежит изменению. </w:t>
            </w:r>
            <w:r w:rsidR="00412A04">
              <w:rPr>
                <w:sz w:val="18"/>
              </w:rPr>
              <w:t>Санитарно-гигиенические помещения в здании не предусмотрены.</w:t>
            </w:r>
          </w:p>
        </w:tc>
        <w:tc>
          <w:tcPr>
            <w:tcW w:w="2070" w:type="dxa"/>
          </w:tcPr>
          <w:p w14:paraId="0A8C08A5" w14:textId="77777777" w:rsidR="00C53C42" w:rsidRDefault="00C53C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3934471B" w14:textId="1AAE48A2" w:rsidR="00C53C42" w:rsidRDefault="006F68E8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2598B43F" w14:textId="77777777" w:rsidR="00C53C42" w:rsidRDefault="00C53C4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6E479BC4" w14:textId="77777777" w:rsidR="00C53C42" w:rsidRDefault="00C53C42">
            <w:pPr>
              <w:pStyle w:val="TableParagraph"/>
              <w:jc w:val="left"/>
              <w:rPr>
                <w:sz w:val="18"/>
              </w:rPr>
            </w:pPr>
          </w:p>
        </w:tc>
      </w:tr>
      <w:tr w:rsidR="006F68E8" w14:paraId="57DBA22C" w14:textId="77777777">
        <w:trPr>
          <w:trHeight w:val="251"/>
        </w:trPr>
        <w:tc>
          <w:tcPr>
            <w:tcW w:w="677" w:type="dxa"/>
          </w:tcPr>
          <w:p w14:paraId="4602C9BC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74020943" w14:textId="5B299C4E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121" w:type="dxa"/>
          </w:tcPr>
          <w:p w14:paraId="0D2A32A0" w14:textId="1B7585A9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Покупка средств информирования и ориентации маломобильных граждан и инвалидов по слуху и зрению будет планироваться для включения в бюджет 2023-2024 годов</w:t>
            </w:r>
          </w:p>
        </w:tc>
        <w:tc>
          <w:tcPr>
            <w:tcW w:w="2070" w:type="dxa"/>
          </w:tcPr>
          <w:p w14:paraId="26E4CB2A" w14:textId="460CC089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113" w:type="dxa"/>
          </w:tcPr>
          <w:p w14:paraId="3252D616" w14:textId="1D8A9D33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2EEBDCF0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2987BFF3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6F68E8" w14:paraId="626BCE61" w14:textId="77777777">
        <w:trPr>
          <w:trHeight w:val="251"/>
        </w:trPr>
        <w:tc>
          <w:tcPr>
            <w:tcW w:w="677" w:type="dxa"/>
          </w:tcPr>
          <w:p w14:paraId="0035F254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309E2A1A" w14:textId="1E958FBB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121" w:type="dxa"/>
          </w:tcPr>
          <w:p w14:paraId="3EC1FA05" w14:textId="0912AC62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Заключен договор на изготовление информационных табличек, выполненных рельефно-точечным шрифтом Брайля</w:t>
            </w:r>
          </w:p>
        </w:tc>
        <w:tc>
          <w:tcPr>
            <w:tcW w:w="2070" w:type="dxa"/>
          </w:tcPr>
          <w:p w14:paraId="32A15A20" w14:textId="42150E86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30.11.2022</w:t>
            </w:r>
          </w:p>
        </w:tc>
        <w:tc>
          <w:tcPr>
            <w:tcW w:w="2113" w:type="dxa"/>
          </w:tcPr>
          <w:p w14:paraId="730B3BF6" w14:textId="614B406A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1108515E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07264683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6F68E8" w14:paraId="52077A97" w14:textId="77777777">
        <w:trPr>
          <w:trHeight w:val="251"/>
        </w:trPr>
        <w:tc>
          <w:tcPr>
            <w:tcW w:w="677" w:type="dxa"/>
          </w:tcPr>
          <w:p w14:paraId="7211BA77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2D2B5DD9" w14:textId="3F056E23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Возможность предоставления инвалидам по слуху услуг сурдопереводчика</w:t>
            </w:r>
          </w:p>
        </w:tc>
        <w:tc>
          <w:tcPr>
            <w:tcW w:w="3121" w:type="dxa"/>
          </w:tcPr>
          <w:p w14:paraId="14284E24" w14:textId="77777777" w:rsidR="006F68E8" w:rsidRPr="002F16E6" w:rsidRDefault="002F16E6" w:rsidP="006F68E8">
            <w:pPr>
              <w:pStyle w:val="TableParagraph"/>
              <w:jc w:val="left"/>
              <w:rPr>
                <w:sz w:val="18"/>
                <w:szCs w:val="18"/>
                <w:shd w:val="clear" w:color="auto" w:fill="FFFFFF"/>
              </w:rPr>
            </w:pPr>
            <w:r w:rsidRPr="002F16E6">
              <w:rPr>
                <w:sz w:val="18"/>
                <w:szCs w:val="18"/>
                <w:shd w:val="clear" w:color="auto" w:fill="FFFFFF"/>
              </w:rPr>
              <w:t xml:space="preserve">В г. Невель отсутствуют специалисты, оказывающие услуги сурдопереводчика. </w:t>
            </w:r>
          </w:p>
          <w:p w14:paraId="73BC068D" w14:textId="0A73D7EE" w:rsidR="002F16E6" w:rsidRPr="006F68E8" w:rsidRDefault="002F16E6" w:rsidP="006F68E8">
            <w:pPr>
              <w:pStyle w:val="TableParagraph"/>
              <w:jc w:val="left"/>
              <w:rPr>
                <w:color w:val="FF0000"/>
                <w:sz w:val="18"/>
              </w:rPr>
            </w:pPr>
            <w:r w:rsidRPr="002F16E6">
              <w:rPr>
                <w:sz w:val="18"/>
                <w:szCs w:val="18"/>
              </w:rPr>
              <w:t>Возможность предоставления инвалидам по слуху услуг</w:t>
            </w:r>
            <w:r w:rsidRPr="002F16E6">
              <w:rPr>
                <w:sz w:val="18"/>
              </w:rPr>
              <w:t xml:space="preserve"> </w:t>
            </w:r>
            <w:r>
              <w:rPr>
                <w:sz w:val="18"/>
              </w:rPr>
              <w:t>сурдопереводчика отсутствует</w:t>
            </w:r>
          </w:p>
        </w:tc>
        <w:tc>
          <w:tcPr>
            <w:tcW w:w="2070" w:type="dxa"/>
          </w:tcPr>
          <w:p w14:paraId="0F543C52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2D9ADB40" w14:textId="4AE77E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28D9E857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4AB30D06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6F68E8" w14:paraId="61EBB3B3" w14:textId="77777777">
        <w:trPr>
          <w:trHeight w:val="251"/>
        </w:trPr>
        <w:tc>
          <w:tcPr>
            <w:tcW w:w="677" w:type="dxa"/>
          </w:tcPr>
          <w:p w14:paraId="165EFE79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5551C5E" w14:textId="44E4F6BF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Помощь, оказываемая работниками организации, прошедшими необходимое обучение </w:t>
            </w:r>
          </w:p>
        </w:tc>
        <w:tc>
          <w:tcPr>
            <w:tcW w:w="3121" w:type="dxa"/>
          </w:tcPr>
          <w:p w14:paraId="77951CCF" w14:textId="33C78DE3" w:rsidR="006F68E8" w:rsidRDefault="006F68E8" w:rsidP="006F68E8">
            <w:pPr>
              <w:pStyle w:val="TableParagraph"/>
              <w:jc w:val="left"/>
              <w:rPr>
                <w:color w:val="000000"/>
                <w:sz w:val="18"/>
                <w:szCs w:val="28"/>
                <w:lang w:eastAsia="ru-RU"/>
              </w:rPr>
            </w:pPr>
            <w:r>
              <w:rPr>
                <w:sz w:val="18"/>
                <w:szCs w:val="28"/>
              </w:rPr>
              <w:t>Р</w:t>
            </w:r>
            <w:r w:rsidRPr="00CD2A1A">
              <w:rPr>
                <w:sz w:val="18"/>
                <w:szCs w:val="28"/>
              </w:rPr>
              <w:t>азработано Положение о Политике обесп</w:t>
            </w:r>
            <w:r w:rsidRPr="00CD2A1A">
              <w:rPr>
                <w:rFonts w:eastAsia="Calibri"/>
                <w:bCs/>
                <w:sz w:val="18"/>
                <w:szCs w:val="28"/>
              </w:rPr>
              <w:t>ечения условий доступности для инвалидов и других маломобильных граждан объектов и предоставляемых услуг, а также</w:t>
            </w:r>
            <w:r>
              <w:rPr>
                <w:rFonts w:eastAsia="Calibri"/>
                <w:bCs/>
                <w:sz w:val="18"/>
                <w:szCs w:val="28"/>
              </w:rPr>
              <w:t>,</w:t>
            </w:r>
            <w:r w:rsidRPr="00CD2A1A">
              <w:rPr>
                <w:rFonts w:eastAsia="Calibri"/>
                <w:bCs/>
                <w:sz w:val="18"/>
                <w:szCs w:val="28"/>
              </w:rPr>
              <w:t xml:space="preserve"> оказания им необходимой помощи </w:t>
            </w:r>
            <w:proofErr w:type="gramStart"/>
            <w:r w:rsidRPr="00CD2A1A">
              <w:rPr>
                <w:rFonts w:eastAsia="Calibri"/>
                <w:bCs/>
                <w:sz w:val="18"/>
                <w:szCs w:val="28"/>
              </w:rPr>
              <w:t>в  МБУ</w:t>
            </w:r>
            <w:proofErr w:type="gramEnd"/>
            <w:r w:rsidRPr="00CD2A1A">
              <w:rPr>
                <w:rFonts w:eastAsia="Calibri"/>
                <w:bCs/>
                <w:sz w:val="18"/>
                <w:szCs w:val="28"/>
              </w:rPr>
              <w:t xml:space="preserve"> «Музей истории Невеля»(приказ №56 от </w:t>
            </w:r>
            <w:r w:rsidRPr="00CD2A1A">
              <w:rPr>
                <w:rFonts w:eastAsia="Calibri"/>
                <w:bCs/>
                <w:sz w:val="18"/>
                <w:szCs w:val="28"/>
              </w:rPr>
              <w:lastRenderedPageBreak/>
              <w:t xml:space="preserve">28.12.2019г.), назначен сотрудник, ответственный за работу с инвалидами и маломобильными гражданами. Разработана должностная инструкция для сотрудника, ответственного за работу с инвалидами и маломобильными гражданами, разработана </w:t>
            </w:r>
            <w:r w:rsidRPr="00CD2A1A">
              <w:rPr>
                <w:color w:val="000000"/>
                <w:sz w:val="18"/>
                <w:szCs w:val="28"/>
                <w:lang w:eastAsia="ru-RU"/>
              </w:rPr>
              <w:t>Памятка для инвалидов по вопросам получения услуг и помощи со стороны персонала в МБУ «Музей истории Невеля».</w:t>
            </w:r>
          </w:p>
          <w:p w14:paraId="3D2E3161" w14:textId="1DE544A4" w:rsidR="006F68E8" w:rsidRPr="00CD2A1A" w:rsidRDefault="006F68E8" w:rsidP="006F68E8">
            <w:pPr>
              <w:pStyle w:val="TableParagraph"/>
              <w:jc w:val="left"/>
              <w:rPr>
                <w:sz w:val="18"/>
              </w:rPr>
            </w:pPr>
            <w:r w:rsidRPr="00CD2A1A">
              <w:rPr>
                <w:rFonts w:eastAsia="Calibri"/>
                <w:bCs/>
                <w:sz w:val="18"/>
                <w:szCs w:val="28"/>
              </w:rPr>
              <w:t xml:space="preserve">Разработана </w:t>
            </w:r>
            <w:r w:rsidRPr="00CD2A1A">
              <w:rPr>
                <w:color w:val="000000"/>
                <w:sz w:val="18"/>
                <w:szCs w:val="28"/>
                <w:lang w:eastAsia="ru-RU"/>
              </w:rPr>
              <w:t xml:space="preserve">Памятка для инвалидов по вопросам получения услуг и помощи со стороны персонала в МБУ «Музей истории Невеля». Памятка размещена при входе в музей. Дополнительно, при входе в музей, размещена информация </w:t>
            </w:r>
            <w:r w:rsidRPr="00CD2A1A">
              <w:rPr>
                <w:color w:val="000000"/>
                <w:sz w:val="20"/>
                <w:szCs w:val="28"/>
                <w:lang w:eastAsia="ru-RU"/>
              </w:rPr>
              <w:t xml:space="preserve">с номером телефона сотрудника, ответственного за помощь инвалидам и другим </w:t>
            </w:r>
            <w:r w:rsidRPr="00CD2A1A">
              <w:rPr>
                <w:color w:val="000000"/>
                <w:sz w:val="18"/>
                <w:szCs w:val="28"/>
                <w:lang w:eastAsia="ru-RU"/>
              </w:rPr>
              <w:t>маломобильным гражданам в посещении музея.</w:t>
            </w:r>
          </w:p>
        </w:tc>
        <w:tc>
          <w:tcPr>
            <w:tcW w:w="2070" w:type="dxa"/>
          </w:tcPr>
          <w:p w14:paraId="302935B3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37FDD73D" w14:textId="2DEB6CAE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20371661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7C624B32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6F68E8" w14:paraId="3BD2C3F6" w14:textId="77777777">
        <w:trPr>
          <w:trHeight w:val="251"/>
        </w:trPr>
        <w:tc>
          <w:tcPr>
            <w:tcW w:w="677" w:type="dxa"/>
          </w:tcPr>
          <w:p w14:paraId="1F78C32B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76E4163E" w14:textId="3117D1E0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121" w:type="dxa"/>
          </w:tcPr>
          <w:p w14:paraId="15ED5AEA" w14:textId="0829D902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В МБУ «Музей истории Невеля» разработан проект «Музей в чемодане». Этот проект представлен передвижной выставкой, к</w:t>
            </w:r>
            <w:r w:rsidR="002F16E6">
              <w:rPr>
                <w:sz w:val="18"/>
              </w:rPr>
              <w:t>оторую сопровождает экскурсовод по предварительной заявке.</w:t>
            </w:r>
            <w:r>
              <w:rPr>
                <w:sz w:val="18"/>
              </w:rPr>
              <w:t xml:space="preserve"> С помощью передвижной выставки «Музей в чемодане» имеется возможность оказывать экскурсионные услуги на дому, специальных учреждениях или для потребителей в отдаленных уголках района.</w:t>
            </w:r>
          </w:p>
          <w:p w14:paraId="27364F9F" w14:textId="1CA2DA0C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69994D6B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393BE6BA" w14:textId="3BB513B2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Арцыховская</w:t>
            </w:r>
            <w:proofErr w:type="spellEnd"/>
            <w:r>
              <w:rPr>
                <w:sz w:val="18"/>
              </w:rPr>
              <w:t xml:space="preserve"> Лилия Геннадьевна, директор</w:t>
            </w:r>
          </w:p>
        </w:tc>
        <w:tc>
          <w:tcPr>
            <w:tcW w:w="2435" w:type="dxa"/>
          </w:tcPr>
          <w:p w14:paraId="4A0F33C7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44423AB3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6F68E8" w14:paraId="507D6FF5" w14:textId="77777777">
        <w:trPr>
          <w:trHeight w:val="254"/>
        </w:trPr>
        <w:tc>
          <w:tcPr>
            <w:tcW w:w="15424" w:type="dxa"/>
            <w:gridSpan w:val="7"/>
          </w:tcPr>
          <w:p w14:paraId="507D6FF4" w14:textId="77777777" w:rsidR="006F68E8" w:rsidRDefault="006F68E8" w:rsidP="006F68E8">
            <w:pPr>
              <w:pStyle w:val="TableParagraph"/>
              <w:spacing w:line="235" w:lineRule="exact"/>
              <w:ind w:left="4767"/>
              <w:jc w:val="left"/>
            </w:pPr>
            <w:r>
              <w:t>IV. Доброжелательность, вежливость работников организации</w:t>
            </w:r>
          </w:p>
        </w:tc>
      </w:tr>
      <w:tr w:rsidR="006F68E8" w14:paraId="507D6FFD" w14:textId="77777777">
        <w:trPr>
          <w:trHeight w:val="254"/>
        </w:trPr>
        <w:tc>
          <w:tcPr>
            <w:tcW w:w="677" w:type="dxa"/>
          </w:tcPr>
          <w:p w14:paraId="507D6FF6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6FF7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</w:tcPr>
          <w:p w14:paraId="507D6FF8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507D6FF9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507D6FFA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507D6FFB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6FFC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6F68E8" w14:paraId="507D6FFF" w14:textId="77777777">
        <w:trPr>
          <w:trHeight w:val="251"/>
        </w:trPr>
        <w:tc>
          <w:tcPr>
            <w:tcW w:w="15424" w:type="dxa"/>
            <w:gridSpan w:val="7"/>
          </w:tcPr>
          <w:p w14:paraId="507D6FFE" w14:textId="77777777" w:rsidR="006F68E8" w:rsidRDefault="006F68E8" w:rsidP="006F68E8">
            <w:pPr>
              <w:pStyle w:val="TableParagraph"/>
              <w:spacing w:line="232" w:lineRule="exact"/>
              <w:ind w:left="5391"/>
              <w:jc w:val="left"/>
            </w:pPr>
            <w:r>
              <w:t>V. Удовлетворенность условиями оказания услуг</w:t>
            </w:r>
          </w:p>
        </w:tc>
      </w:tr>
      <w:tr w:rsidR="006F68E8" w14:paraId="507D7007" w14:textId="77777777">
        <w:trPr>
          <w:trHeight w:val="254"/>
        </w:trPr>
        <w:tc>
          <w:tcPr>
            <w:tcW w:w="677" w:type="dxa"/>
          </w:tcPr>
          <w:p w14:paraId="507D7000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14:paraId="507D7001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</w:tcPr>
          <w:p w14:paraId="507D7002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14:paraId="507D7003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14:paraId="507D7004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14:paraId="507D7005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14:paraId="507D7006" w14:textId="77777777" w:rsidR="006F68E8" w:rsidRDefault="006F68E8" w:rsidP="006F68E8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507D7008" w14:textId="77777777" w:rsidR="00422F95" w:rsidRDefault="00422F95">
      <w:pPr>
        <w:pStyle w:val="a3"/>
        <w:ind w:left="0"/>
        <w:rPr>
          <w:sz w:val="20"/>
        </w:rPr>
      </w:pPr>
    </w:p>
    <w:p w14:paraId="507D7009" w14:textId="77777777" w:rsidR="00422F95" w:rsidRDefault="00422F95">
      <w:pPr>
        <w:pStyle w:val="a3"/>
        <w:ind w:left="0"/>
        <w:rPr>
          <w:sz w:val="20"/>
        </w:rPr>
      </w:pPr>
    </w:p>
    <w:p w14:paraId="507D700A" w14:textId="38AF56A8" w:rsidR="00422F95" w:rsidRDefault="00192DEB">
      <w:pPr>
        <w:pStyle w:val="a3"/>
        <w:spacing w:before="4"/>
        <w:ind w:left="0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7D701C" wp14:editId="776A00D8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1828800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B1374F6" id="Rectangle 2" o:spid="_x0000_s1026" style="position:absolute;margin-left:56.65pt;margin-top:9.65pt;width:2in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507D700B" w14:textId="77777777" w:rsidR="00422F95" w:rsidRDefault="002B185E">
      <w:pPr>
        <w:spacing w:before="68" w:line="252" w:lineRule="exact"/>
        <w:ind w:left="1" w:right="893"/>
        <w:jc w:val="center"/>
      </w:pPr>
      <w:r>
        <w:rPr>
          <w:vertAlign w:val="superscript"/>
        </w:rPr>
        <w:t>5</w:t>
      </w:r>
      <w:r>
        <w:t xml:space="preserve"> Форма Плана по устранению недостатков утверждена постановлением Правительства Российской Федерации от 17 апреля 2018 г. № 457.</w:t>
      </w:r>
    </w:p>
    <w:p w14:paraId="507D700C" w14:textId="09E5C9F6" w:rsidR="00422F95" w:rsidRDefault="00422F95">
      <w:pPr>
        <w:spacing w:line="252" w:lineRule="exact"/>
        <w:ind w:left="498" w:right="498"/>
        <w:jc w:val="center"/>
      </w:pPr>
    </w:p>
    <w:sectPr w:rsidR="00422F95">
      <w:footerReference w:type="default" r:id="rId7"/>
      <w:pgSz w:w="16840" w:h="11910" w:orient="landscape"/>
      <w:pgMar w:top="62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7F798" w14:textId="77777777" w:rsidR="00B123D5" w:rsidRDefault="00B123D5">
      <w:r>
        <w:separator/>
      </w:r>
    </w:p>
  </w:endnote>
  <w:endnote w:type="continuationSeparator" w:id="0">
    <w:p w14:paraId="4DE4C3E8" w14:textId="77777777" w:rsidR="00B123D5" w:rsidRDefault="00B1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7020" w14:textId="77777777" w:rsidR="00422F95" w:rsidRDefault="00422F9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054DC" w14:textId="77777777" w:rsidR="00B123D5" w:rsidRDefault="00B123D5">
      <w:r>
        <w:separator/>
      </w:r>
    </w:p>
  </w:footnote>
  <w:footnote w:type="continuationSeparator" w:id="0">
    <w:p w14:paraId="7FD29CC4" w14:textId="77777777" w:rsidR="00B123D5" w:rsidRDefault="00B12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7DA2"/>
    <w:multiLevelType w:val="hybridMultilevel"/>
    <w:tmpl w:val="0BAE7E2C"/>
    <w:lvl w:ilvl="0" w:tplc="D4147F4C">
      <w:start w:val="1"/>
      <w:numFmt w:val="decimal"/>
      <w:lvlText w:val="%1.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6603C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2" w:tplc="57781198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3" w:tplc="5E7085A8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F2F433D2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905C849C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D20CBF3E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7" w:tplc="58A65D96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  <w:lvl w:ilvl="8" w:tplc="AB489E6A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EAB6072"/>
    <w:multiLevelType w:val="hybridMultilevel"/>
    <w:tmpl w:val="9C944A62"/>
    <w:lvl w:ilvl="0" w:tplc="086C7002">
      <w:numFmt w:val="bullet"/>
      <w:lvlText w:val="–"/>
      <w:lvlJc w:val="left"/>
      <w:pPr>
        <w:ind w:left="84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67C80">
      <w:numFmt w:val="bullet"/>
      <w:lvlText w:val="–"/>
      <w:lvlJc w:val="left"/>
      <w:pPr>
        <w:ind w:left="949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067792">
      <w:start w:val="1"/>
      <w:numFmt w:val="decimal"/>
      <w:lvlText w:val="%3."/>
      <w:lvlJc w:val="left"/>
      <w:pPr>
        <w:ind w:left="40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894F12C">
      <w:numFmt w:val="bullet"/>
      <w:lvlText w:val="•"/>
      <w:lvlJc w:val="left"/>
      <w:pPr>
        <w:ind w:left="4440" w:hanging="240"/>
      </w:pPr>
      <w:rPr>
        <w:rFonts w:hint="default"/>
        <w:lang w:val="ru-RU" w:eastAsia="en-US" w:bidi="ar-SA"/>
      </w:rPr>
    </w:lvl>
    <w:lvl w:ilvl="4" w:tplc="A76C4A14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5" w:tplc="766EE7BC">
      <w:numFmt w:val="bullet"/>
      <w:lvlText w:val="•"/>
      <w:lvlJc w:val="left"/>
      <w:pPr>
        <w:ind w:left="5321" w:hanging="240"/>
      </w:pPr>
      <w:rPr>
        <w:rFonts w:hint="default"/>
        <w:lang w:val="ru-RU" w:eastAsia="en-US" w:bidi="ar-SA"/>
      </w:rPr>
    </w:lvl>
    <w:lvl w:ilvl="6" w:tplc="DBAAB53A">
      <w:numFmt w:val="bullet"/>
      <w:lvlText w:val="•"/>
      <w:lvlJc w:val="left"/>
      <w:pPr>
        <w:ind w:left="5761" w:hanging="240"/>
      </w:pPr>
      <w:rPr>
        <w:rFonts w:hint="default"/>
        <w:lang w:val="ru-RU" w:eastAsia="en-US" w:bidi="ar-SA"/>
      </w:rPr>
    </w:lvl>
    <w:lvl w:ilvl="7" w:tplc="17708460"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8" w:tplc="B5982B88">
      <w:numFmt w:val="bullet"/>
      <w:lvlText w:val="•"/>
      <w:lvlJc w:val="left"/>
      <w:pPr>
        <w:ind w:left="664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FF0214E"/>
    <w:multiLevelType w:val="hybridMultilevel"/>
    <w:tmpl w:val="CEC6FC4C"/>
    <w:lvl w:ilvl="0" w:tplc="8B9C5E88">
      <w:numFmt w:val="bullet"/>
      <w:lvlText w:val="–"/>
      <w:lvlJc w:val="left"/>
      <w:pPr>
        <w:ind w:left="1027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BCC73C">
      <w:numFmt w:val="bullet"/>
      <w:lvlText w:val="•"/>
      <w:lvlJc w:val="left"/>
      <w:pPr>
        <w:ind w:left="1688" w:hanging="521"/>
      </w:pPr>
      <w:rPr>
        <w:rFonts w:hint="default"/>
        <w:lang w:val="ru-RU" w:eastAsia="en-US" w:bidi="ar-SA"/>
      </w:rPr>
    </w:lvl>
    <w:lvl w:ilvl="2" w:tplc="E0885468">
      <w:numFmt w:val="bullet"/>
      <w:lvlText w:val="•"/>
      <w:lvlJc w:val="left"/>
      <w:pPr>
        <w:ind w:left="2357" w:hanging="521"/>
      </w:pPr>
      <w:rPr>
        <w:rFonts w:hint="default"/>
        <w:lang w:val="ru-RU" w:eastAsia="en-US" w:bidi="ar-SA"/>
      </w:rPr>
    </w:lvl>
    <w:lvl w:ilvl="3" w:tplc="A6EAFC48">
      <w:numFmt w:val="bullet"/>
      <w:lvlText w:val="•"/>
      <w:lvlJc w:val="left"/>
      <w:pPr>
        <w:ind w:left="3026" w:hanging="521"/>
      </w:pPr>
      <w:rPr>
        <w:rFonts w:hint="default"/>
        <w:lang w:val="ru-RU" w:eastAsia="en-US" w:bidi="ar-SA"/>
      </w:rPr>
    </w:lvl>
    <w:lvl w:ilvl="4" w:tplc="0EFC4D3E">
      <w:numFmt w:val="bullet"/>
      <w:lvlText w:val="•"/>
      <w:lvlJc w:val="left"/>
      <w:pPr>
        <w:ind w:left="3695" w:hanging="521"/>
      </w:pPr>
      <w:rPr>
        <w:rFonts w:hint="default"/>
        <w:lang w:val="ru-RU" w:eastAsia="en-US" w:bidi="ar-SA"/>
      </w:rPr>
    </w:lvl>
    <w:lvl w:ilvl="5" w:tplc="BE80E2C2">
      <w:numFmt w:val="bullet"/>
      <w:lvlText w:val="•"/>
      <w:lvlJc w:val="left"/>
      <w:pPr>
        <w:ind w:left="4363" w:hanging="521"/>
      </w:pPr>
      <w:rPr>
        <w:rFonts w:hint="default"/>
        <w:lang w:val="ru-RU" w:eastAsia="en-US" w:bidi="ar-SA"/>
      </w:rPr>
    </w:lvl>
    <w:lvl w:ilvl="6" w:tplc="CEC03B10">
      <w:numFmt w:val="bullet"/>
      <w:lvlText w:val="•"/>
      <w:lvlJc w:val="left"/>
      <w:pPr>
        <w:ind w:left="5032" w:hanging="521"/>
      </w:pPr>
      <w:rPr>
        <w:rFonts w:hint="default"/>
        <w:lang w:val="ru-RU" w:eastAsia="en-US" w:bidi="ar-SA"/>
      </w:rPr>
    </w:lvl>
    <w:lvl w:ilvl="7" w:tplc="43B8619E">
      <w:numFmt w:val="bullet"/>
      <w:lvlText w:val="•"/>
      <w:lvlJc w:val="left"/>
      <w:pPr>
        <w:ind w:left="5701" w:hanging="521"/>
      </w:pPr>
      <w:rPr>
        <w:rFonts w:hint="default"/>
        <w:lang w:val="ru-RU" w:eastAsia="en-US" w:bidi="ar-SA"/>
      </w:rPr>
    </w:lvl>
    <w:lvl w:ilvl="8" w:tplc="4A94A1E4">
      <w:numFmt w:val="bullet"/>
      <w:lvlText w:val="•"/>
      <w:lvlJc w:val="left"/>
      <w:pPr>
        <w:ind w:left="6369" w:hanging="521"/>
      </w:pPr>
      <w:rPr>
        <w:rFonts w:hint="default"/>
        <w:lang w:val="ru-RU" w:eastAsia="en-US" w:bidi="ar-SA"/>
      </w:rPr>
    </w:lvl>
  </w:abstractNum>
  <w:abstractNum w:abstractNumId="3" w15:restartNumberingAfterBreak="0">
    <w:nsid w:val="5916637A"/>
    <w:multiLevelType w:val="hybridMultilevel"/>
    <w:tmpl w:val="1624A2B2"/>
    <w:lvl w:ilvl="0" w:tplc="16261CB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F499DC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0F06B708">
      <w:numFmt w:val="bullet"/>
      <w:lvlText w:val="•"/>
      <w:lvlJc w:val="left"/>
      <w:pPr>
        <w:ind w:left="2185" w:hanging="260"/>
      </w:pPr>
      <w:rPr>
        <w:rFonts w:hint="default"/>
        <w:lang w:val="ru-RU" w:eastAsia="en-US" w:bidi="ar-SA"/>
      </w:rPr>
    </w:lvl>
    <w:lvl w:ilvl="3" w:tplc="42D6A100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4" w:tplc="06CE67E8">
      <w:numFmt w:val="bullet"/>
      <w:lvlText w:val="•"/>
      <w:lvlJc w:val="left"/>
      <w:pPr>
        <w:ind w:left="4250" w:hanging="260"/>
      </w:pPr>
      <w:rPr>
        <w:rFonts w:hint="default"/>
        <w:lang w:val="ru-RU" w:eastAsia="en-US" w:bidi="ar-SA"/>
      </w:rPr>
    </w:lvl>
    <w:lvl w:ilvl="5" w:tplc="AF96C2D6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34AE5CC8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F232F470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F600FE8C">
      <w:numFmt w:val="bullet"/>
      <w:lvlText w:val="•"/>
      <w:lvlJc w:val="left"/>
      <w:pPr>
        <w:ind w:left="838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674D34AB"/>
    <w:multiLevelType w:val="hybridMultilevel"/>
    <w:tmpl w:val="9E28DF52"/>
    <w:lvl w:ilvl="0" w:tplc="D63434F8">
      <w:numFmt w:val="bullet"/>
      <w:lvlText w:val="–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AE5DA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97504C1E">
      <w:numFmt w:val="bullet"/>
      <w:lvlText w:val="•"/>
      <w:lvlJc w:val="left"/>
      <w:pPr>
        <w:ind w:left="2185" w:hanging="296"/>
      </w:pPr>
      <w:rPr>
        <w:rFonts w:hint="default"/>
        <w:lang w:val="ru-RU" w:eastAsia="en-US" w:bidi="ar-SA"/>
      </w:rPr>
    </w:lvl>
    <w:lvl w:ilvl="3" w:tplc="AB008A72">
      <w:numFmt w:val="bullet"/>
      <w:lvlText w:val="•"/>
      <w:lvlJc w:val="left"/>
      <w:pPr>
        <w:ind w:left="3217" w:hanging="296"/>
      </w:pPr>
      <w:rPr>
        <w:rFonts w:hint="default"/>
        <w:lang w:val="ru-RU" w:eastAsia="en-US" w:bidi="ar-SA"/>
      </w:rPr>
    </w:lvl>
    <w:lvl w:ilvl="4" w:tplc="AC8E4DF8">
      <w:numFmt w:val="bullet"/>
      <w:lvlText w:val="•"/>
      <w:lvlJc w:val="left"/>
      <w:pPr>
        <w:ind w:left="4250" w:hanging="296"/>
      </w:pPr>
      <w:rPr>
        <w:rFonts w:hint="default"/>
        <w:lang w:val="ru-RU" w:eastAsia="en-US" w:bidi="ar-SA"/>
      </w:rPr>
    </w:lvl>
    <w:lvl w:ilvl="5" w:tplc="BBD2F24A">
      <w:numFmt w:val="bullet"/>
      <w:lvlText w:val="•"/>
      <w:lvlJc w:val="left"/>
      <w:pPr>
        <w:ind w:left="5283" w:hanging="296"/>
      </w:pPr>
      <w:rPr>
        <w:rFonts w:hint="default"/>
        <w:lang w:val="ru-RU" w:eastAsia="en-US" w:bidi="ar-SA"/>
      </w:rPr>
    </w:lvl>
    <w:lvl w:ilvl="6" w:tplc="8C60B268">
      <w:numFmt w:val="bullet"/>
      <w:lvlText w:val="•"/>
      <w:lvlJc w:val="left"/>
      <w:pPr>
        <w:ind w:left="6315" w:hanging="296"/>
      </w:pPr>
      <w:rPr>
        <w:rFonts w:hint="default"/>
        <w:lang w:val="ru-RU" w:eastAsia="en-US" w:bidi="ar-SA"/>
      </w:rPr>
    </w:lvl>
    <w:lvl w:ilvl="7" w:tplc="D410EC16">
      <w:numFmt w:val="bullet"/>
      <w:lvlText w:val="•"/>
      <w:lvlJc w:val="left"/>
      <w:pPr>
        <w:ind w:left="7348" w:hanging="296"/>
      </w:pPr>
      <w:rPr>
        <w:rFonts w:hint="default"/>
        <w:lang w:val="ru-RU" w:eastAsia="en-US" w:bidi="ar-SA"/>
      </w:rPr>
    </w:lvl>
    <w:lvl w:ilvl="8" w:tplc="BCBAB2F8">
      <w:numFmt w:val="bullet"/>
      <w:lvlText w:val="•"/>
      <w:lvlJc w:val="left"/>
      <w:pPr>
        <w:ind w:left="8381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765D1565"/>
    <w:multiLevelType w:val="hybridMultilevel"/>
    <w:tmpl w:val="FD3EBFEC"/>
    <w:lvl w:ilvl="0" w:tplc="5C62A6D6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2B6B1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6F2C8AE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B7027CA0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17811D0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987C42CA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90B885AC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8E967488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E592C9B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95"/>
    <w:rsid w:val="00027114"/>
    <w:rsid w:val="000757CB"/>
    <w:rsid w:val="00192DEB"/>
    <w:rsid w:val="00197E23"/>
    <w:rsid w:val="00287308"/>
    <w:rsid w:val="002B185E"/>
    <w:rsid w:val="002F16E6"/>
    <w:rsid w:val="00340558"/>
    <w:rsid w:val="00350AB1"/>
    <w:rsid w:val="00412A04"/>
    <w:rsid w:val="00422F95"/>
    <w:rsid w:val="00460E9D"/>
    <w:rsid w:val="004748AD"/>
    <w:rsid w:val="005917EF"/>
    <w:rsid w:val="006F68E8"/>
    <w:rsid w:val="0079502B"/>
    <w:rsid w:val="009938D8"/>
    <w:rsid w:val="009B113C"/>
    <w:rsid w:val="00B123D5"/>
    <w:rsid w:val="00B402E9"/>
    <w:rsid w:val="00B67FD5"/>
    <w:rsid w:val="00BE2E70"/>
    <w:rsid w:val="00C53C42"/>
    <w:rsid w:val="00CD2A1A"/>
    <w:rsid w:val="00CD72BC"/>
    <w:rsid w:val="00E663BD"/>
    <w:rsid w:val="00E91E27"/>
    <w:rsid w:val="00F0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D6A27"/>
  <w15:docId w15:val="{D985E2A3-AEAC-4706-8D56-29A128DC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4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dcterms:created xsi:type="dcterms:W3CDTF">2022-03-31T07:40:00Z</dcterms:created>
  <dcterms:modified xsi:type="dcterms:W3CDTF">2022-03-31T10:29:00Z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</Properties>
</file>