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9AFAA" w14:textId="743D84BE" w:rsidR="00C96746" w:rsidRPr="00C96746" w:rsidRDefault="00C96746" w:rsidP="00C96746">
      <w:pPr>
        <w:widowControl/>
        <w:suppressAutoHyphens w:val="0"/>
        <w:spacing w:after="200" w:line="276" w:lineRule="auto"/>
        <w:ind w:left="-284"/>
        <w:jc w:val="right"/>
        <w:textAlignment w:val="auto"/>
        <w:rPr>
          <w:rFonts w:eastAsia="Calibri" w:cs="Times New Roman"/>
          <w:kern w:val="0"/>
          <w:sz w:val="32"/>
          <w:szCs w:val="32"/>
          <w:lang w:val="ru-RU" w:eastAsia="ar-SA" w:bidi="ar-SA"/>
        </w:rPr>
      </w:pPr>
      <w:bookmarkStart w:id="0" w:name="_Hlk211498329"/>
      <w:r w:rsidRPr="00C96746">
        <w:rPr>
          <w:rFonts w:eastAsia="Calibri" w:cs="Times New Roman"/>
          <w:kern w:val="0"/>
          <w:sz w:val="32"/>
          <w:szCs w:val="32"/>
          <w:lang w:val="ru-RU" w:eastAsia="ar-SA" w:bidi="ar-SA"/>
        </w:rPr>
        <w:t xml:space="preserve">                  </w:t>
      </w:r>
    </w:p>
    <w:p w14:paraId="62650923" w14:textId="77777777" w:rsidR="00C96746" w:rsidRPr="00C96746" w:rsidRDefault="00C96746" w:rsidP="00C96746">
      <w:pPr>
        <w:widowControl/>
        <w:suppressAutoHyphens w:val="0"/>
        <w:spacing w:after="200" w:line="276" w:lineRule="auto"/>
        <w:ind w:left="-284"/>
        <w:jc w:val="center"/>
        <w:textAlignment w:val="auto"/>
        <w:rPr>
          <w:rFonts w:ascii="Calibri" w:eastAsia="Calibri" w:hAnsi="Calibri" w:cs="Times New Roman"/>
          <w:kern w:val="0"/>
          <w:sz w:val="36"/>
          <w:szCs w:val="22"/>
          <w:lang w:val="ru-RU" w:eastAsia="ar-SA" w:bidi="ar-SA"/>
        </w:rPr>
      </w:pPr>
      <w:r w:rsidRPr="00C96746">
        <w:rPr>
          <w:rFonts w:ascii="Calibri" w:eastAsia="Calibri" w:hAnsi="Calibri" w:cs="Times New Roman"/>
          <w:noProof/>
          <w:kern w:val="0"/>
          <w:sz w:val="22"/>
          <w:szCs w:val="22"/>
          <w:lang w:val="ru-RU" w:eastAsia="ru-RU" w:bidi="ar-SA"/>
        </w:rPr>
        <w:drawing>
          <wp:inline distT="0" distB="0" distL="0" distR="0" wp14:anchorId="42661AD1" wp14:editId="621FAC86">
            <wp:extent cx="695325" cy="86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746">
        <w:rPr>
          <w:rFonts w:ascii="Calibri" w:eastAsia="Calibri" w:hAnsi="Calibri" w:cs="Times New Roman"/>
          <w:kern w:val="0"/>
          <w:sz w:val="36"/>
          <w:szCs w:val="22"/>
          <w:lang w:val="ru-RU" w:eastAsia="ar-SA" w:bidi="ar-SA"/>
        </w:rPr>
        <w:t xml:space="preserve">                            </w:t>
      </w:r>
    </w:p>
    <w:p w14:paraId="591C71A2" w14:textId="77777777" w:rsidR="00C96746" w:rsidRPr="00C96746" w:rsidRDefault="00C96746" w:rsidP="00C96746">
      <w:pPr>
        <w:spacing w:line="240" w:lineRule="auto"/>
        <w:ind w:left="-284"/>
        <w:jc w:val="center"/>
        <w:textAlignment w:val="auto"/>
        <w:rPr>
          <w:rFonts w:eastAsia="Times New Roman" w:cs="Times New Roman"/>
          <w:b/>
          <w:kern w:val="0"/>
          <w:sz w:val="36"/>
          <w:szCs w:val="20"/>
          <w:lang w:val="ru-RU" w:eastAsia="ar-SA" w:bidi="ar-SA"/>
        </w:rPr>
      </w:pPr>
      <w:r w:rsidRPr="00C96746">
        <w:rPr>
          <w:rFonts w:eastAsia="Times New Roman" w:cs="Times New Roman"/>
          <w:b/>
          <w:kern w:val="0"/>
          <w:sz w:val="36"/>
          <w:szCs w:val="20"/>
          <w:lang w:val="ru-RU" w:eastAsia="ar-SA" w:bidi="ar-SA"/>
        </w:rPr>
        <w:t>СОБРАНИЕ   ДЕПУТАТОВ   НЕВЕЛЬСКОГО   МУНИЦИПАЛЬНОГО ОКРУГА</w:t>
      </w:r>
    </w:p>
    <w:p w14:paraId="33403F99" w14:textId="77777777" w:rsidR="00C96746" w:rsidRPr="00C96746" w:rsidRDefault="00C96746" w:rsidP="00C96746">
      <w:pPr>
        <w:spacing w:line="240" w:lineRule="auto"/>
        <w:ind w:left="-284"/>
        <w:jc w:val="center"/>
        <w:textAlignment w:val="auto"/>
        <w:rPr>
          <w:rFonts w:ascii="Arial" w:eastAsia="Times New Roman" w:hAnsi="Arial" w:cs="Times New Roman"/>
          <w:b/>
          <w:kern w:val="0"/>
          <w:sz w:val="34"/>
          <w:szCs w:val="20"/>
          <w:lang w:val="ru-RU" w:eastAsia="ar-SA" w:bidi="ar-SA"/>
        </w:rPr>
      </w:pPr>
    </w:p>
    <w:p w14:paraId="42D4B210" w14:textId="77777777" w:rsidR="00C96746" w:rsidRPr="00C96746" w:rsidRDefault="00C96746" w:rsidP="00C96746">
      <w:pPr>
        <w:spacing w:line="240" w:lineRule="auto"/>
        <w:ind w:left="-284"/>
        <w:jc w:val="center"/>
        <w:textAlignment w:val="auto"/>
        <w:rPr>
          <w:rFonts w:eastAsia="Times New Roman" w:cs="Times New Roman"/>
          <w:b/>
          <w:kern w:val="0"/>
          <w:sz w:val="32"/>
          <w:szCs w:val="20"/>
          <w:lang w:val="ru-RU" w:eastAsia="ar-SA" w:bidi="ar-SA"/>
        </w:rPr>
      </w:pPr>
      <w:r w:rsidRPr="00C96746">
        <w:rPr>
          <w:rFonts w:eastAsia="Times New Roman" w:cs="Times New Roman"/>
          <w:b/>
          <w:kern w:val="0"/>
          <w:sz w:val="32"/>
          <w:szCs w:val="20"/>
          <w:lang w:val="ru-RU" w:eastAsia="ar-SA" w:bidi="ar-SA"/>
        </w:rPr>
        <w:t>Р Е Ш Е Н И Е</w:t>
      </w:r>
    </w:p>
    <w:p w14:paraId="74BFF5B6" w14:textId="77777777" w:rsidR="00C96746" w:rsidRPr="00C96746" w:rsidRDefault="00C96746" w:rsidP="00C96746">
      <w:pPr>
        <w:spacing w:line="240" w:lineRule="auto"/>
        <w:ind w:left="-284"/>
        <w:textAlignment w:val="auto"/>
        <w:rPr>
          <w:rFonts w:eastAsia="Times New Roman"/>
          <w:b/>
          <w:color w:val="000000"/>
          <w:kern w:val="0"/>
          <w:sz w:val="32"/>
          <w:szCs w:val="20"/>
          <w:lang w:val="ru-RU" w:eastAsia="ar-SA" w:bidi="en-US"/>
        </w:rPr>
      </w:pPr>
    </w:p>
    <w:p w14:paraId="03424886" w14:textId="77777777" w:rsidR="00C96746" w:rsidRPr="00C96746" w:rsidRDefault="00C96746" w:rsidP="00C96746">
      <w:pPr>
        <w:spacing w:line="240" w:lineRule="auto"/>
        <w:ind w:left="-284"/>
        <w:textAlignment w:val="auto"/>
        <w:rPr>
          <w:rFonts w:eastAsia="Times New Roman"/>
          <w:b/>
          <w:color w:val="000000"/>
          <w:kern w:val="0"/>
          <w:sz w:val="26"/>
          <w:szCs w:val="20"/>
          <w:u w:val="single"/>
          <w:lang w:val="ru-RU" w:eastAsia="ar-SA" w:bidi="en-US"/>
        </w:rPr>
      </w:pPr>
    </w:p>
    <w:p w14:paraId="20E4E478" w14:textId="43030BED" w:rsidR="00C96746" w:rsidRPr="00C96746" w:rsidRDefault="00C96746" w:rsidP="00C96746">
      <w:pPr>
        <w:spacing w:line="240" w:lineRule="auto"/>
        <w:ind w:left="142" w:hanging="142"/>
        <w:textAlignment w:val="auto"/>
        <w:rPr>
          <w:rFonts w:eastAsia="Times New Roman"/>
          <w:b/>
          <w:color w:val="000000"/>
          <w:kern w:val="0"/>
          <w:sz w:val="26"/>
          <w:szCs w:val="20"/>
          <w:u w:val="single"/>
          <w:lang w:val="ru-RU" w:eastAsia="ar-SA" w:bidi="en-US"/>
        </w:rPr>
      </w:pPr>
      <w:r w:rsidRPr="00C96746">
        <w:rPr>
          <w:rFonts w:eastAsia="Times New Roman"/>
          <w:b/>
          <w:color w:val="000000"/>
          <w:kern w:val="0"/>
          <w:sz w:val="26"/>
          <w:szCs w:val="20"/>
          <w:u w:val="single"/>
          <w:lang w:val="ru-RU" w:eastAsia="ar-SA" w:bidi="en-US"/>
        </w:rPr>
        <w:t xml:space="preserve">от </w:t>
      </w:r>
      <w:r w:rsidR="00164543">
        <w:rPr>
          <w:rFonts w:eastAsia="Times New Roman"/>
          <w:b/>
          <w:color w:val="000000"/>
          <w:kern w:val="0"/>
          <w:sz w:val="26"/>
          <w:szCs w:val="20"/>
          <w:u w:val="single"/>
          <w:lang w:val="ru-RU" w:eastAsia="ar-SA" w:bidi="en-US"/>
        </w:rPr>
        <w:t>28.10.2025</w:t>
      </w:r>
      <w:r w:rsidRPr="00C96746">
        <w:rPr>
          <w:rFonts w:eastAsia="Times New Roman"/>
          <w:b/>
          <w:color w:val="000000"/>
          <w:kern w:val="0"/>
          <w:sz w:val="26"/>
          <w:szCs w:val="20"/>
          <w:u w:val="single"/>
          <w:lang w:val="ru-RU" w:eastAsia="ar-SA" w:bidi="en-US"/>
        </w:rPr>
        <w:t xml:space="preserve"> года №</w:t>
      </w:r>
      <w:r w:rsidR="00164543">
        <w:rPr>
          <w:rFonts w:eastAsia="Times New Roman"/>
          <w:b/>
          <w:color w:val="000000"/>
          <w:kern w:val="0"/>
          <w:sz w:val="26"/>
          <w:szCs w:val="20"/>
          <w:u w:val="single"/>
          <w:lang w:val="ru-RU" w:eastAsia="ar-SA" w:bidi="en-US"/>
        </w:rPr>
        <w:t>252</w:t>
      </w:r>
    </w:p>
    <w:p w14:paraId="081D9462" w14:textId="7CAA2058" w:rsidR="00C96746" w:rsidRPr="00C96746" w:rsidRDefault="00C96746" w:rsidP="00C96746">
      <w:pPr>
        <w:spacing w:line="240" w:lineRule="auto"/>
        <w:ind w:left="142" w:right="-1050" w:hanging="142"/>
        <w:textAlignment w:val="auto"/>
        <w:rPr>
          <w:rFonts w:eastAsia="Times New Roman"/>
          <w:bCs/>
          <w:color w:val="000000"/>
          <w:kern w:val="0"/>
          <w:szCs w:val="20"/>
          <w:lang w:val="ru-RU" w:eastAsia="ar-SA" w:bidi="en-US"/>
        </w:rPr>
      </w:pPr>
      <w:r w:rsidRPr="00C96746">
        <w:rPr>
          <w:rFonts w:eastAsia="Times New Roman"/>
          <w:bCs/>
          <w:color w:val="000000"/>
          <w:kern w:val="0"/>
          <w:szCs w:val="20"/>
          <w:lang w:val="ru-RU" w:eastAsia="ar-SA" w:bidi="en-US"/>
        </w:rPr>
        <w:t xml:space="preserve">(принято на </w:t>
      </w:r>
      <w:r w:rsidR="00164543">
        <w:rPr>
          <w:rFonts w:eastAsia="Times New Roman"/>
          <w:bCs/>
          <w:color w:val="000000"/>
          <w:kern w:val="0"/>
          <w:szCs w:val="20"/>
          <w:lang w:val="ru-RU" w:eastAsia="ar-SA" w:bidi="en-US"/>
        </w:rPr>
        <w:t>21</w:t>
      </w:r>
      <w:r w:rsidRPr="00C96746">
        <w:rPr>
          <w:rFonts w:eastAsia="Times New Roman"/>
          <w:bCs/>
          <w:color w:val="000000"/>
          <w:kern w:val="0"/>
          <w:szCs w:val="20"/>
          <w:lang w:val="ru-RU" w:eastAsia="ar-SA" w:bidi="en-US"/>
        </w:rPr>
        <w:t>-й сессии</w:t>
      </w:r>
    </w:p>
    <w:p w14:paraId="71D23456" w14:textId="1789CC0C" w:rsidR="00C96746" w:rsidRPr="00C96746" w:rsidRDefault="00C96746" w:rsidP="00C96746">
      <w:pPr>
        <w:spacing w:line="240" w:lineRule="auto"/>
        <w:ind w:left="142" w:right="-1050" w:hanging="142"/>
        <w:textAlignment w:val="auto"/>
        <w:rPr>
          <w:rFonts w:eastAsia="Times New Roman"/>
          <w:bCs/>
          <w:color w:val="000000"/>
          <w:kern w:val="0"/>
          <w:szCs w:val="20"/>
          <w:lang w:val="ru-RU" w:eastAsia="ar-SA" w:bidi="en-US"/>
        </w:rPr>
      </w:pPr>
      <w:r w:rsidRPr="00C96746">
        <w:rPr>
          <w:rFonts w:eastAsia="Times New Roman"/>
          <w:bCs/>
          <w:color w:val="000000"/>
          <w:kern w:val="0"/>
          <w:szCs w:val="20"/>
          <w:lang w:val="ru-RU" w:eastAsia="ar-SA" w:bidi="en-US"/>
        </w:rPr>
        <w:t>С</w:t>
      </w:r>
      <w:r w:rsidR="00164543">
        <w:rPr>
          <w:rFonts w:eastAsia="Times New Roman"/>
          <w:bCs/>
          <w:color w:val="000000"/>
          <w:kern w:val="0"/>
          <w:szCs w:val="20"/>
          <w:lang w:val="ru-RU" w:eastAsia="ar-SA" w:bidi="en-US"/>
        </w:rPr>
        <w:t xml:space="preserve">  </w:t>
      </w:r>
      <w:bookmarkStart w:id="1" w:name="_GoBack"/>
      <w:bookmarkEnd w:id="1"/>
      <w:r w:rsidRPr="00C96746">
        <w:rPr>
          <w:rFonts w:eastAsia="Times New Roman"/>
          <w:bCs/>
          <w:color w:val="000000"/>
          <w:kern w:val="0"/>
          <w:szCs w:val="20"/>
          <w:lang w:val="ru-RU" w:eastAsia="ar-SA" w:bidi="en-US"/>
        </w:rPr>
        <w:t xml:space="preserve">обрания </w:t>
      </w:r>
      <w:r w:rsidR="00164543">
        <w:rPr>
          <w:rFonts w:eastAsia="Times New Roman"/>
          <w:bCs/>
          <w:color w:val="000000"/>
          <w:kern w:val="0"/>
          <w:szCs w:val="20"/>
          <w:lang w:val="ru-RU" w:eastAsia="ar-SA" w:bidi="en-US"/>
        </w:rPr>
        <w:t>первого</w:t>
      </w:r>
      <w:r w:rsidRPr="00C96746">
        <w:rPr>
          <w:rFonts w:eastAsia="Times New Roman"/>
          <w:bCs/>
          <w:color w:val="000000"/>
          <w:kern w:val="0"/>
          <w:szCs w:val="20"/>
          <w:lang w:val="ru-RU" w:eastAsia="ar-SA" w:bidi="en-US"/>
        </w:rPr>
        <w:t xml:space="preserve"> созыва)</w:t>
      </w:r>
    </w:p>
    <w:p w14:paraId="282EC50C" w14:textId="77777777" w:rsidR="00C96746" w:rsidRPr="00C96746" w:rsidRDefault="00C96746" w:rsidP="00C96746">
      <w:pPr>
        <w:spacing w:line="240" w:lineRule="auto"/>
        <w:ind w:left="142" w:right="-1050" w:hanging="142"/>
        <w:textAlignment w:val="auto"/>
        <w:rPr>
          <w:rFonts w:eastAsia="Times New Roman"/>
          <w:bCs/>
          <w:color w:val="000000"/>
          <w:kern w:val="0"/>
          <w:szCs w:val="20"/>
          <w:lang w:val="ru-RU" w:eastAsia="ar-SA" w:bidi="en-US"/>
        </w:rPr>
      </w:pPr>
      <w:r w:rsidRPr="00C96746">
        <w:rPr>
          <w:rFonts w:eastAsia="Times New Roman"/>
          <w:bCs/>
          <w:color w:val="000000"/>
          <w:kern w:val="0"/>
          <w:szCs w:val="20"/>
          <w:lang w:val="ru-RU" w:eastAsia="ar-SA" w:bidi="en-US"/>
        </w:rPr>
        <w:t xml:space="preserve">            г. Невель  </w:t>
      </w:r>
    </w:p>
    <w:p w14:paraId="254A364D" w14:textId="77777777" w:rsidR="00C96746" w:rsidRPr="00C96746" w:rsidRDefault="00C96746" w:rsidP="00C96746">
      <w:pPr>
        <w:suppressAutoHyphens w:val="0"/>
        <w:autoSpaceDE w:val="0"/>
        <w:autoSpaceDN w:val="0"/>
        <w:adjustRightInd w:val="0"/>
        <w:spacing w:line="240" w:lineRule="auto"/>
        <w:ind w:left="-284"/>
        <w:textAlignment w:val="auto"/>
        <w:outlineLvl w:val="0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p w14:paraId="2B11F2C1" w14:textId="77777777" w:rsidR="00C96746" w:rsidRPr="00C96746" w:rsidRDefault="00C96746" w:rsidP="00C96746">
      <w:pPr>
        <w:suppressAutoHyphens w:val="0"/>
        <w:autoSpaceDE w:val="0"/>
        <w:autoSpaceDN w:val="0"/>
        <w:adjustRightInd w:val="0"/>
        <w:spacing w:line="240" w:lineRule="auto"/>
        <w:ind w:left="-284"/>
        <w:textAlignment w:val="auto"/>
        <w:outlineLvl w:val="0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p w14:paraId="6A9A943A" w14:textId="77777777" w:rsidR="00C96746" w:rsidRPr="00C96746" w:rsidRDefault="00C96746" w:rsidP="00C96746">
      <w:pPr>
        <w:tabs>
          <w:tab w:val="left" w:pos="4820"/>
        </w:tabs>
        <w:autoSpaceDE w:val="0"/>
        <w:autoSpaceDN w:val="0"/>
        <w:adjustRightInd w:val="0"/>
        <w:ind w:right="5244"/>
        <w:rPr>
          <w:sz w:val="28"/>
          <w:szCs w:val="28"/>
          <w:lang w:val="ru-RU"/>
        </w:rPr>
      </w:pPr>
      <w:r w:rsidRPr="00C96746">
        <w:rPr>
          <w:sz w:val="28"/>
          <w:szCs w:val="28"/>
          <w:lang w:val="ru-RU"/>
        </w:rPr>
        <w:t>Об установлении показателей и порядка отнесения учреждений Невельского муниципального округа к группам по оплате труда руководителей</w:t>
      </w:r>
    </w:p>
    <w:p w14:paraId="4735652A" w14:textId="77777777" w:rsidR="00C96746" w:rsidRPr="00C96746" w:rsidRDefault="00C96746" w:rsidP="00C96746">
      <w:pPr>
        <w:autoSpaceDE w:val="0"/>
        <w:autoSpaceDN w:val="0"/>
        <w:adjustRightInd w:val="0"/>
        <w:rPr>
          <w:lang w:val="ru-RU"/>
        </w:rPr>
      </w:pPr>
    </w:p>
    <w:p w14:paraId="76796057" w14:textId="410349F7" w:rsidR="00C96746" w:rsidRPr="00C939BD" w:rsidRDefault="00C96746" w:rsidP="00C967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32"/>
          <w:szCs w:val="32"/>
          <w:lang w:val="ru-RU"/>
        </w:rPr>
      </w:pPr>
      <w:r w:rsidRPr="00C96746">
        <w:rPr>
          <w:sz w:val="28"/>
          <w:szCs w:val="28"/>
          <w:lang w:val="ru-RU"/>
        </w:rPr>
        <w:t xml:space="preserve">В соответствии с решением Собрания депутатов Невельского муниципального округа от 17.09.2024 № 157 "Об установлении отраслевых систем оплаты труда работников в муниципальных учреждениях бюджетной сферы Невельского муниципального округа» Собрание депутатов Невельского муниципального округа </w:t>
      </w:r>
      <w:r w:rsidRPr="00C939BD">
        <w:rPr>
          <w:b/>
          <w:sz w:val="32"/>
          <w:szCs w:val="32"/>
          <w:lang w:val="ru-RU"/>
        </w:rPr>
        <w:t xml:space="preserve">р е ш и л </w:t>
      </w:r>
      <w:proofErr w:type="gramStart"/>
      <w:r w:rsidRPr="00C939BD">
        <w:rPr>
          <w:b/>
          <w:sz w:val="32"/>
          <w:szCs w:val="32"/>
          <w:lang w:val="ru-RU"/>
        </w:rPr>
        <w:t>о :</w:t>
      </w:r>
      <w:proofErr w:type="gramEnd"/>
    </w:p>
    <w:p w14:paraId="2971DA60" w14:textId="19758411" w:rsidR="00C96746" w:rsidRPr="00C96746" w:rsidRDefault="00C96746" w:rsidP="00C96746">
      <w:pPr>
        <w:widowControl/>
        <w:numPr>
          <w:ilvl w:val="0"/>
          <w:numId w:val="9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C96746">
        <w:rPr>
          <w:sz w:val="28"/>
          <w:szCs w:val="28"/>
          <w:lang w:val="ru-RU"/>
        </w:rPr>
        <w:t xml:space="preserve">Утвердить прилагаемый Порядок отнесения муниципальных учреждений Невельского </w:t>
      </w:r>
      <w:r w:rsidR="00A612FE">
        <w:rPr>
          <w:sz w:val="28"/>
          <w:szCs w:val="28"/>
          <w:lang w:val="ru-RU"/>
        </w:rPr>
        <w:t>муниципального округа</w:t>
      </w:r>
      <w:r w:rsidRPr="00C96746">
        <w:rPr>
          <w:sz w:val="28"/>
          <w:szCs w:val="28"/>
          <w:lang w:val="ru-RU"/>
        </w:rPr>
        <w:t xml:space="preserve"> к группам по оплате труда руководителей.</w:t>
      </w:r>
    </w:p>
    <w:p w14:paraId="0FD35697" w14:textId="70EC7721" w:rsidR="00C96746" w:rsidRPr="00C96746" w:rsidRDefault="00C96746" w:rsidP="00C96746">
      <w:pPr>
        <w:widowControl/>
        <w:numPr>
          <w:ilvl w:val="0"/>
          <w:numId w:val="9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C96746">
        <w:rPr>
          <w:sz w:val="28"/>
          <w:szCs w:val="28"/>
          <w:lang w:val="ru-RU"/>
        </w:rPr>
        <w:t xml:space="preserve">Утвердить прилагаемые Объемные показатели деятельности муниципальных учреждений культуры Невельского </w:t>
      </w:r>
      <w:r w:rsidR="00A612FE">
        <w:rPr>
          <w:sz w:val="28"/>
          <w:szCs w:val="28"/>
          <w:lang w:val="ru-RU"/>
        </w:rPr>
        <w:t>муниципального округа</w:t>
      </w:r>
      <w:r w:rsidRPr="00C96746">
        <w:rPr>
          <w:sz w:val="28"/>
          <w:szCs w:val="28"/>
          <w:lang w:val="ru-RU"/>
        </w:rPr>
        <w:t xml:space="preserve"> для отнесения к группам по оплате труда руководителей.</w:t>
      </w:r>
    </w:p>
    <w:p w14:paraId="39AD9DCC" w14:textId="062535B1" w:rsidR="00C96746" w:rsidRPr="00C96746" w:rsidRDefault="00C96746" w:rsidP="00C96746">
      <w:pPr>
        <w:widowControl/>
        <w:numPr>
          <w:ilvl w:val="0"/>
          <w:numId w:val="9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C96746">
        <w:rPr>
          <w:sz w:val="28"/>
          <w:szCs w:val="28"/>
          <w:lang w:val="ru-RU"/>
        </w:rPr>
        <w:t xml:space="preserve">Утвердить прилагаемые Объемные показатели деятельности муниципальных учреждений физической культуры и спорта Невельского </w:t>
      </w:r>
      <w:r w:rsidR="00A612FE">
        <w:rPr>
          <w:sz w:val="28"/>
          <w:szCs w:val="28"/>
          <w:lang w:val="ru-RU"/>
        </w:rPr>
        <w:t>муниципального округа</w:t>
      </w:r>
      <w:r w:rsidRPr="00C96746">
        <w:rPr>
          <w:sz w:val="28"/>
          <w:szCs w:val="28"/>
          <w:lang w:val="ru-RU"/>
        </w:rPr>
        <w:t xml:space="preserve"> для отнесения к группам по оплате труда руководителей.</w:t>
      </w:r>
    </w:p>
    <w:p w14:paraId="548B64C3" w14:textId="0BB56353" w:rsidR="00C96746" w:rsidRPr="00C96746" w:rsidRDefault="00C96746" w:rsidP="00C96746">
      <w:pPr>
        <w:widowControl/>
        <w:numPr>
          <w:ilvl w:val="0"/>
          <w:numId w:val="9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C96746">
        <w:rPr>
          <w:sz w:val="28"/>
          <w:szCs w:val="28"/>
          <w:lang w:val="ru-RU"/>
        </w:rPr>
        <w:t xml:space="preserve">Утвердить прилагаемые Объемные показатели деятельности муниципальных учреждений дополнительного образования Невельского </w:t>
      </w:r>
      <w:r w:rsidR="00A612FE">
        <w:rPr>
          <w:sz w:val="28"/>
          <w:szCs w:val="28"/>
          <w:lang w:val="ru-RU"/>
        </w:rPr>
        <w:t>муниципального округа</w:t>
      </w:r>
      <w:r w:rsidRPr="00C96746">
        <w:rPr>
          <w:sz w:val="28"/>
          <w:szCs w:val="28"/>
          <w:lang w:val="ru-RU"/>
        </w:rPr>
        <w:t xml:space="preserve"> для отнесения к группам по оплате труда руководителей</w:t>
      </w:r>
      <w:r w:rsidR="00164543">
        <w:rPr>
          <w:sz w:val="28"/>
          <w:szCs w:val="28"/>
          <w:lang w:val="ru-RU"/>
        </w:rPr>
        <w:t>.</w:t>
      </w:r>
    </w:p>
    <w:p w14:paraId="02A57BE3" w14:textId="0D8AAFA4" w:rsidR="00C96746" w:rsidRPr="00C96746" w:rsidRDefault="00C96746" w:rsidP="00C96746">
      <w:pPr>
        <w:widowControl/>
        <w:numPr>
          <w:ilvl w:val="0"/>
          <w:numId w:val="9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C96746">
        <w:rPr>
          <w:sz w:val="28"/>
          <w:szCs w:val="28"/>
          <w:lang w:val="ru-RU"/>
        </w:rPr>
        <w:lastRenderedPageBreak/>
        <w:t xml:space="preserve">Признать утратившими силу решения Собрания депутатов Невельского района </w:t>
      </w:r>
      <w:bookmarkStart w:id="2" w:name="_Hlk211515646"/>
      <w:r w:rsidRPr="00C96746">
        <w:rPr>
          <w:sz w:val="28"/>
          <w:szCs w:val="28"/>
          <w:lang w:val="ru-RU"/>
        </w:rPr>
        <w:t>от 24.11.2015 № 28 «Об установлении показателей и порядка отнесения учреждений Невельского района к группам по оплате труда руков</w:t>
      </w:r>
      <w:r w:rsidR="00656C07">
        <w:rPr>
          <w:sz w:val="28"/>
          <w:szCs w:val="28"/>
          <w:lang w:val="ru-RU"/>
        </w:rPr>
        <w:t>о</w:t>
      </w:r>
      <w:r w:rsidRPr="00C96746">
        <w:rPr>
          <w:sz w:val="28"/>
          <w:szCs w:val="28"/>
          <w:lang w:val="ru-RU"/>
        </w:rPr>
        <w:t>дителей»,</w:t>
      </w:r>
      <w:r w:rsidR="00656C07">
        <w:rPr>
          <w:sz w:val="28"/>
          <w:szCs w:val="28"/>
          <w:lang w:val="ru-RU"/>
        </w:rPr>
        <w:t xml:space="preserve"> </w:t>
      </w:r>
      <w:r w:rsidRPr="00C96746">
        <w:rPr>
          <w:sz w:val="28"/>
          <w:szCs w:val="28"/>
          <w:lang w:val="ru-RU"/>
        </w:rPr>
        <w:t>от 18.12.2018 № 263 «О внесении изменений в решение Собрания депутатов Невельского района от 24.11.2015 № 28 «Об установлении показателей и порядка отнесения учреждений Невельского района к группам по оплате труда руков</w:t>
      </w:r>
      <w:r w:rsidR="00656C07">
        <w:rPr>
          <w:sz w:val="28"/>
          <w:szCs w:val="28"/>
          <w:lang w:val="ru-RU"/>
        </w:rPr>
        <w:t>о</w:t>
      </w:r>
      <w:r w:rsidRPr="00C96746">
        <w:rPr>
          <w:sz w:val="28"/>
          <w:szCs w:val="28"/>
          <w:lang w:val="ru-RU"/>
        </w:rPr>
        <w:t>дителей»</w:t>
      </w:r>
      <w:bookmarkEnd w:id="2"/>
      <w:r w:rsidRPr="00C96746">
        <w:rPr>
          <w:sz w:val="28"/>
          <w:szCs w:val="28"/>
          <w:lang w:val="ru-RU"/>
        </w:rPr>
        <w:t>.</w:t>
      </w:r>
    </w:p>
    <w:p w14:paraId="218E6E49" w14:textId="44194BE1" w:rsidR="00C96746" w:rsidRPr="00C96746" w:rsidRDefault="00A612FE" w:rsidP="00C96746">
      <w:pPr>
        <w:widowControl/>
        <w:numPr>
          <w:ilvl w:val="0"/>
          <w:numId w:val="9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A612FE">
        <w:rPr>
          <w:sz w:val="28"/>
          <w:szCs w:val="28"/>
          <w:lang w:val="ru-RU"/>
        </w:rPr>
        <w:t>Настоящее решение вступает в силу на следующий день после его официального опубликования в сетевом издании «Нормативные правовые акты Псковской области» - http://pravo.pskov.ru/ и подлежит размещению на официальном сайте муниципального образования Невельский муниципальный округ в информационно-телекоммуникационной сети «Интернет» - https://admnevel.gosuslugi.ru</w:t>
      </w:r>
      <w:r w:rsidR="00C96746" w:rsidRPr="00C96746">
        <w:rPr>
          <w:rFonts w:cs="Times New Roman"/>
          <w:sz w:val="28"/>
          <w:szCs w:val="28"/>
          <w:lang w:val="ru-RU" w:eastAsia="ru-RU" w:bidi="ar-SA"/>
        </w:rPr>
        <w:t>.</w:t>
      </w:r>
    </w:p>
    <w:p w14:paraId="7029B08C" w14:textId="77777777" w:rsidR="00C96746" w:rsidRPr="00C96746" w:rsidRDefault="00C96746" w:rsidP="00C96746">
      <w:pPr>
        <w:widowControl/>
        <w:suppressAutoHyphens w:val="0"/>
        <w:autoSpaceDE w:val="0"/>
        <w:autoSpaceDN w:val="0"/>
        <w:adjustRightInd w:val="0"/>
        <w:jc w:val="both"/>
        <w:rPr>
          <w:lang w:val="ru-RU"/>
        </w:rPr>
      </w:pPr>
    </w:p>
    <w:p w14:paraId="0A66ED63" w14:textId="77777777" w:rsidR="00C96746" w:rsidRPr="00C96746" w:rsidRDefault="00C96746" w:rsidP="00C96746">
      <w:pPr>
        <w:widowControl/>
        <w:suppressAutoHyphens w:val="0"/>
        <w:autoSpaceDE w:val="0"/>
        <w:autoSpaceDN w:val="0"/>
        <w:adjustRightInd w:val="0"/>
        <w:jc w:val="both"/>
        <w:rPr>
          <w:lang w:val="ru-RU"/>
        </w:rPr>
      </w:pPr>
    </w:p>
    <w:p w14:paraId="267CC769" w14:textId="77777777" w:rsidR="00C96746" w:rsidRPr="00C96746" w:rsidRDefault="00C96746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p w14:paraId="01094712" w14:textId="5B47CC69" w:rsidR="00C96746" w:rsidRPr="00C96746" w:rsidRDefault="00C96746" w:rsidP="00C96746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 w:rsidRPr="00C96746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Глава Невельского муниципального округа                  </w:t>
      </w: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 </w:t>
      </w:r>
      <w:r w:rsidRPr="00C96746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               О.Е.Майоров</w:t>
      </w:r>
    </w:p>
    <w:p w14:paraId="5BF829D2" w14:textId="77777777" w:rsidR="00C96746" w:rsidRPr="00C96746" w:rsidRDefault="00C96746" w:rsidP="00C96746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5A69448A" w14:textId="77777777" w:rsidR="00C96746" w:rsidRPr="00C96746" w:rsidRDefault="00C96746" w:rsidP="00C96746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137752FA" w14:textId="77777777" w:rsidR="00C96746" w:rsidRPr="00C96746" w:rsidRDefault="00C96746" w:rsidP="00C96746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63B7096D" w14:textId="77777777" w:rsidR="00C96746" w:rsidRPr="00C96746" w:rsidRDefault="00C96746" w:rsidP="00C96746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 w:rsidRPr="00C96746">
        <w:rPr>
          <w:rFonts w:eastAsia="Calibri" w:cs="Times New Roman"/>
          <w:kern w:val="0"/>
          <w:sz w:val="28"/>
          <w:szCs w:val="28"/>
          <w:lang w:val="ru-RU" w:eastAsia="en-US" w:bidi="ar-SA"/>
        </w:rPr>
        <w:t>Председатель Собрания депутатов</w:t>
      </w:r>
    </w:p>
    <w:p w14:paraId="7FF174CF" w14:textId="7279929B" w:rsidR="00C96746" w:rsidRPr="00C96746" w:rsidRDefault="00C96746" w:rsidP="00C96746">
      <w:pPr>
        <w:widowControl/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 w:rsidRPr="00C96746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Невельского муниципального округа                                              </w:t>
      </w: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       </w:t>
      </w:r>
      <w:r w:rsidRPr="00C96746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В.С.Зуев</w:t>
      </w:r>
    </w:p>
    <w:p w14:paraId="6D1B1DB6" w14:textId="77777777" w:rsidR="00C96746" w:rsidRPr="00C96746" w:rsidRDefault="00C96746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444FBA57" w14:textId="77777777" w:rsidR="00C96746" w:rsidRPr="00C96746" w:rsidRDefault="00C96746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41AC72BF" w14:textId="77777777" w:rsidR="00C96746" w:rsidRPr="00C96746" w:rsidRDefault="00C96746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0FBAECBF" w14:textId="0BECC704" w:rsidR="00C96746" w:rsidRDefault="00C96746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159BA2F2" w14:textId="0EC6E420" w:rsidR="00C939BD" w:rsidRDefault="00C939BD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7F2A5AAA" w14:textId="16E5310F" w:rsidR="00C939BD" w:rsidRDefault="00C939BD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7197C551" w14:textId="6679AF75" w:rsidR="00C939BD" w:rsidRDefault="00C939BD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654CFF3B" w14:textId="55E87192" w:rsidR="00C939BD" w:rsidRDefault="00C939BD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5159C089" w14:textId="7B3C2115" w:rsidR="00C939BD" w:rsidRDefault="00C939BD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4CCE1040" w14:textId="18523734" w:rsidR="00C939BD" w:rsidRDefault="00C939BD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251C721A" w14:textId="4F52095D" w:rsidR="00C939BD" w:rsidRDefault="00C939BD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193E1E49" w14:textId="7F1CA6C4" w:rsidR="00C939BD" w:rsidRDefault="00C939BD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09369BA7" w14:textId="0EFDFF42" w:rsidR="00C939BD" w:rsidRDefault="00C939BD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4136332F" w14:textId="77777777" w:rsidR="00C939BD" w:rsidRPr="00C96746" w:rsidRDefault="00C939BD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11190952" w14:textId="77777777" w:rsidR="00C96746" w:rsidRDefault="00C96746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7DF9AD7E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0419A189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2962897D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19166799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597F4AFA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6C7DE56C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42262244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547F893A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5B4AD4E0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7A965A6E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3945CEBC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434076B2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469BA935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7866F54A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591AC1F8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1DC52894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6AB5BE9B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0EF1FDDF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78F22587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3C4C33C5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61EC09BE" w14:textId="77777777" w:rsidR="00A612FE" w:rsidRDefault="00A612FE" w:rsidP="00C96746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14:paraId="1D2FC3BE" w14:textId="77777777" w:rsidR="00C96746" w:rsidRPr="00AF3184" w:rsidRDefault="00C96746" w:rsidP="00C939BD">
      <w:pPr>
        <w:autoSpaceDE w:val="0"/>
        <w:autoSpaceDN w:val="0"/>
        <w:adjustRightInd w:val="0"/>
        <w:ind w:left="4820"/>
        <w:jc w:val="right"/>
        <w:rPr>
          <w:sz w:val="28"/>
          <w:szCs w:val="28"/>
          <w:lang w:val="ru-RU"/>
        </w:rPr>
      </w:pPr>
      <w:r w:rsidRPr="00AF3184">
        <w:rPr>
          <w:sz w:val="28"/>
          <w:szCs w:val="28"/>
          <w:lang w:val="ru-RU"/>
        </w:rPr>
        <w:t>Утверждено</w:t>
      </w:r>
    </w:p>
    <w:p w14:paraId="4C7502D3" w14:textId="77777777" w:rsidR="00C96746" w:rsidRPr="00AF3184" w:rsidRDefault="00C96746" w:rsidP="00C939BD">
      <w:pPr>
        <w:autoSpaceDE w:val="0"/>
        <w:autoSpaceDN w:val="0"/>
        <w:adjustRightInd w:val="0"/>
        <w:ind w:left="4820"/>
        <w:jc w:val="right"/>
        <w:rPr>
          <w:sz w:val="28"/>
          <w:szCs w:val="28"/>
          <w:lang w:val="ru-RU"/>
        </w:rPr>
      </w:pPr>
      <w:r w:rsidRPr="00AF3184">
        <w:rPr>
          <w:sz w:val="28"/>
          <w:szCs w:val="28"/>
          <w:lang w:val="ru-RU"/>
        </w:rPr>
        <w:t>решением Собрания депутатов</w:t>
      </w:r>
    </w:p>
    <w:p w14:paraId="3FFA3856" w14:textId="77777777" w:rsidR="00C96746" w:rsidRPr="00AF3184" w:rsidRDefault="00C96746" w:rsidP="00C939BD">
      <w:pPr>
        <w:autoSpaceDE w:val="0"/>
        <w:autoSpaceDN w:val="0"/>
        <w:adjustRightInd w:val="0"/>
        <w:ind w:left="4820"/>
        <w:jc w:val="right"/>
        <w:rPr>
          <w:sz w:val="28"/>
          <w:szCs w:val="28"/>
          <w:lang w:val="ru-RU"/>
        </w:rPr>
      </w:pPr>
      <w:r w:rsidRPr="00AF3184">
        <w:rPr>
          <w:sz w:val="28"/>
          <w:szCs w:val="28"/>
          <w:lang w:val="ru-RU"/>
        </w:rPr>
        <w:t>Невельского муниципального округа</w:t>
      </w:r>
    </w:p>
    <w:p w14:paraId="04037B47" w14:textId="16649C83" w:rsidR="00C96746" w:rsidRPr="00AF3184" w:rsidRDefault="00C939BD" w:rsidP="00C939BD">
      <w:pPr>
        <w:autoSpaceDE w:val="0"/>
        <w:autoSpaceDN w:val="0"/>
        <w:adjustRightInd w:val="0"/>
        <w:ind w:left="48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C96746" w:rsidRPr="00AF3184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28.10.2025 </w:t>
      </w:r>
      <w:r w:rsidR="00C96746" w:rsidRPr="00AF3184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252</w:t>
      </w:r>
    </w:p>
    <w:p w14:paraId="69ACB837" w14:textId="77777777" w:rsidR="00C96746" w:rsidRPr="00AF3184" w:rsidRDefault="00C96746" w:rsidP="00C96746">
      <w:pPr>
        <w:autoSpaceDE w:val="0"/>
        <w:autoSpaceDN w:val="0"/>
        <w:adjustRightInd w:val="0"/>
        <w:ind w:left="5245"/>
        <w:jc w:val="center"/>
        <w:rPr>
          <w:sz w:val="28"/>
          <w:szCs w:val="28"/>
          <w:lang w:val="ru-RU"/>
        </w:rPr>
      </w:pPr>
    </w:p>
    <w:p w14:paraId="48722585" w14:textId="77777777" w:rsidR="00A612FE" w:rsidRPr="00AF3184" w:rsidRDefault="00A612FE" w:rsidP="00C96746">
      <w:pPr>
        <w:autoSpaceDE w:val="0"/>
        <w:autoSpaceDN w:val="0"/>
        <w:adjustRightInd w:val="0"/>
        <w:ind w:left="1134" w:right="1274"/>
        <w:jc w:val="center"/>
        <w:rPr>
          <w:b/>
          <w:sz w:val="28"/>
          <w:szCs w:val="28"/>
          <w:lang w:val="ru-RU"/>
        </w:rPr>
      </w:pPr>
    </w:p>
    <w:p w14:paraId="22240840" w14:textId="578946E8" w:rsidR="00C96746" w:rsidRPr="00AF3184" w:rsidRDefault="00C96746" w:rsidP="00C96746">
      <w:pPr>
        <w:autoSpaceDE w:val="0"/>
        <w:autoSpaceDN w:val="0"/>
        <w:adjustRightInd w:val="0"/>
        <w:ind w:left="1134" w:right="1274"/>
        <w:jc w:val="center"/>
        <w:rPr>
          <w:b/>
          <w:sz w:val="28"/>
          <w:szCs w:val="28"/>
          <w:lang w:val="ru-RU"/>
        </w:rPr>
      </w:pPr>
      <w:r w:rsidRPr="00AF3184">
        <w:rPr>
          <w:b/>
          <w:sz w:val="28"/>
          <w:szCs w:val="28"/>
          <w:lang w:val="ru-RU"/>
        </w:rPr>
        <w:t xml:space="preserve">Порядок отнесения </w:t>
      </w:r>
      <w:proofErr w:type="gramStart"/>
      <w:r w:rsidRPr="00AF3184">
        <w:rPr>
          <w:b/>
          <w:sz w:val="28"/>
          <w:szCs w:val="28"/>
          <w:lang w:val="ru-RU"/>
        </w:rPr>
        <w:t>муниципальных  учреждений</w:t>
      </w:r>
      <w:proofErr w:type="gramEnd"/>
      <w:r w:rsidRPr="00AF3184">
        <w:rPr>
          <w:b/>
          <w:sz w:val="28"/>
          <w:szCs w:val="28"/>
          <w:lang w:val="ru-RU"/>
        </w:rPr>
        <w:t xml:space="preserve"> Невельского муниципального округа к группам по оплате труда руководителей</w:t>
      </w:r>
    </w:p>
    <w:p w14:paraId="2172BB1D" w14:textId="77777777" w:rsidR="00C96746" w:rsidRPr="00AF3184" w:rsidRDefault="00C96746" w:rsidP="00C96746">
      <w:pPr>
        <w:autoSpaceDE w:val="0"/>
        <w:autoSpaceDN w:val="0"/>
        <w:adjustRightInd w:val="0"/>
        <w:rPr>
          <w:b/>
          <w:sz w:val="28"/>
          <w:szCs w:val="28"/>
          <w:lang w:val="ru-RU"/>
        </w:rPr>
      </w:pPr>
    </w:p>
    <w:p w14:paraId="49811CCE" w14:textId="70A70DC0" w:rsidR="00C96746" w:rsidRPr="00AF3184" w:rsidRDefault="00C96746" w:rsidP="00C96746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AF3184">
        <w:rPr>
          <w:sz w:val="28"/>
          <w:szCs w:val="28"/>
          <w:lang w:val="ru-RU"/>
        </w:rPr>
        <w:t xml:space="preserve">1. Отнесение муниципальных учреждений Невельского муниципального округа к группам по оплате труда руководителей (подтверждение, повышение или снижение группы) производится ежегодно на планируемый год органом местного самоуправления, осуществляющим функции главного распорядителя бюджетных средств (далее – ГРБС) на основе объемных показателей деятельности учреждения, утвержденных Администрацией Невельского </w:t>
      </w:r>
      <w:r w:rsidR="00253C78">
        <w:rPr>
          <w:sz w:val="28"/>
          <w:szCs w:val="28"/>
          <w:lang w:val="ru-RU"/>
        </w:rPr>
        <w:t>муниципального округа</w:t>
      </w:r>
      <w:r w:rsidRPr="00AF3184">
        <w:rPr>
          <w:sz w:val="28"/>
          <w:szCs w:val="28"/>
          <w:lang w:val="ru-RU"/>
        </w:rPr>
        <w:t>.</w:t>
      </w:r>
    </w:p>
    <w:p w14:paraId="793AD96F" w14:textId="77777777" w:rsidR="00C96746" w:rsidRPr="00AF3184" w:rsidRDefault="00C96746" w:rsidP="00C96746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AF3184">
        <w:rPr>
          <w:sz w:val="28"/>
          <w:szCs w:val="28"/>
          <w:lang w:val="ru-RU"/>
        </w:rPr>
        <w:t>2. Учреждение, не позднее 25 октября представляет в адрес ГРБС данные по объемным показателям - предварительные результаты работы за текущий год, данные за прошедший год в соответствии с годовыми статистическими отчетами (статистические формы № 6-НК, № 7-НК, № 8-НК, № 1-ДШИ, № 5-ФК, 1-ДО и др.).</w:t>
      </w:r>
    </w:p>
    <w:p w14:paraId="61B465EB" w14:textId="77777777" w:rsidR="00C96746" w:rsidRPr="00AF3184" w:rsidRDefault="00C96746" w:rsidP="00C96746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AF3184">
        <w:rPr>
          <w:sz w:val="28"/>
          <w:szCs w:val="28"/>
          <w:lang w:val="ru-RU"/>
        </w:rPr>
        <w:t xml:space="preserve">3. Утверждение группы по оплате труда руководителя производится правовым актом </w:t>
      </w:r>
      <w:proofErr w:type="gramStart"/>
      <w:r w:rsidRPr="00AF3184">
        <w:rPr>
          <w:sz w:val="28"/>
          <w:szCs w:val="28"/>
          <w:lang w:val="ru-RU"/>
        </w:rPr>
        <w:t>ГРБС  на</w:t>
      </w:r>
      <w:proofErr w:type="gramEnd"/>
      <w:r w:rsidRPr="00AF3184">
        <w:rPr>
          <w:sz w:val="28"/>
          <w:szCs w:val="28"/>
          <w:lang w:val="ru-RU"/>
        </w:rPr>
        <w:t xml:space="preserve"> основании представленных расчетов на планируемый год не позднее 1 ноября. </w:t>
      </w:r>
    </w:p>
    <w:p w14:paraId="60B6C61B" w14:textId="77777777" w:rsidR="00C96746" w:rsidRPr="00AF3184" w:rsidRDefault="00C96746" w:rsidP="00C96746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AF3184">
        <w:rPr>
          <w:sz w:val="28"/>
          <w:szCs w:val="28"/>
          <w:lang w:val="ru-RU"/>
        </w:rPr>
        <w:t>4. При достижении высоких показателей работы, а также при осуществлении методической, консультационной, просветительской работы учреждения могут быть переведены на одну группу выше по сравнению с установленной по показателям.</w:t>
      </w:r>
    </w:p>
    <w:p w14:paraId="5EDADC90" w14:textId="77777777" w:rsidR="00C96746" w:rsidRPr="00AF3184" w:rsidRDefault="00C96746" w:rsidP="00C96746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AF3184">
        <w:rPr>
          <w:sz w:val="28"/>
          <w:szCs w:val="28"/>
          <w:lang w:val="ru-RU"/>
        </w:rPr>
        <w:t>5. Вновь создаваемые муниципальные учреждения относятся к группам по оплате труда в зависимости от плановых показателей работы.</w:t>
      </w:r>
    </w:p>
    <w:p w14:paraId="0D4C6997" w14:textId="77777777" w:rsidR="00C96746" w:rsidRPr="00AF3184" w:rsidRDefault="00C96746" w:rsidP="00C96746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0CECED52" w14:textId="77777777" w:rsidR="00634E34" w:rsidRPr="00AF3184" w:rsidRDefault="00634E34" w:rsidP="00634E34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785926BF" w14:textId="77777777" w:rsidR="00634E34" w:rsidRPr="00AF3184" w:rsidRDefault="00634E34" w:rsidP="00634E34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0F3063ED" w14:textId="77777777" w:rsidR="00634E34" w:rsidRPr="00AF3184" w:rsidRDefault="00634E34" w:rsidP="00634E34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4E763C5C" w14:textId="77777777" w:rsidR="00634E34" w:rsidRPr="00AF3184" w:rsidRDefault="00634E34" w:rsidP="00634E34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28F67748" w14:textId="77777777" w:rsidR="00634E34" w:rsidRDefault="00634E34" w:rsidP="00634E34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124AC12D" w14:textId="77777777" w:rsidR="00634E34" w:rsidRDefault="00634E34" w:rsidP="00634E34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bookmarkEnd w:id="0"/>
    <w:p w14:paraId="58E1A1C7" w14:textId="77777777" w:rsidR="0076169B" w:rsidRDefault="00723203" w:rsidP="00634E34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723203">
        <w:rPr>
          <w:sz w:val="28"/>
          <w:szCs w:val="28"/>
          <w:lang w:val="ru-RU"/>
        </w:rPr>
        <w:t xml:space="preserve"> </w:t>
      </w:r>
    </w:p>
    <w:p w14:paraId="4F631DE1" w14:textId="2CD4FE98" w:rsidR="00634E34" w:rsidRDefault="00634E34" w:rsidP="00634E34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0237DF1F" w14:textId="347749D5" w:rsidR="00C939BD" w:rsidRDefault="00C939BD" w:rsidP="00634E34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5F58323E" w14:textId="558C5867" w:rsidR="00C939BD" w:rsidRDefault="00C939BD" w:rsidP="00634E34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04284622" w14:textId="77777777" w:rsidR="00C939BD" w:rsidRDefault="00C939BD" w:rsidP="00634E34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287E2106" w14:textId="77777777" w:rsidR="00634E34" w:rsidRDefault="00634E34" w:rsidP="00634E34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09C5A652" w14:textId="77777777" w:rsidR="00634E34" w:rsidRDefault="00634E34" w:rsidP="00634E34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7E8A41AC" w14:textId="77777777" w:rsidR="00C21A6B" w:rsidRDefault="00C21A6B" w:rsidP="00634E34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190651EE" w14:textId="77777777" w:rsidR="00634E34" w:rsidRDefault="00634E34" w:rsidP="00634E34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3073F9AC" w14:textId="77777777" w:rsidR="00C939BD" w:rsidRPr="00AF3184" w:rsidRDefault="00C939BD" w:rsidP="006706A3">
      <w:pPr>
        <w:autoSpaceDE w:val="0"/>
        <w:autoSpaceDN w:val="0"/>
        <w:adjustRightInd w:val="0"/>
        <w:ind w:left="4820"/>
        <w:jc w:val="right"/>
        <w:rPr>
          <w:sz w:val="28"/>
          <w:szCs w:val="28"/>
          <w:lang w:val="ru-RU"/>
        </w:rPr>
      </w:pPr>
      <w:r w:rsidRPr="00AF3184">
        <w:rPr>
          <w:sz w:val="28"/>
          <w:szCs w:val="28"/>
          <w:lang w:val="ru-RU"/>
        </w:rPr>
        <w:t>Утверждено</w:t>
      </w:r>
    </w:p>
    <w:p w14:paraId="6C3E1ADE" w14:textId="77777777" w:rsidR="00C939BD" w:rsidRPr="00AF3184" w:rsidRDefault="00C939BD" w:rsidP="006706A3">
      <w:pPr>
        <w:autoSpaceDE w:val="0"/>
        <w:autoSpaceDN w:val="0"/>
        <w:adjustRightInd w:val="0"/>
        <w:ind w:left="4820"/>
        <w:jc w:val="right"/>
        <w:rPr>
          <w:sz w:val="28"/>
          <w:szCs w:val="28"/>
          <w:lang w:val="ru-RU"/>
        </w:rPr>
      </w:pPr>
      <w:r w:rsidRPr="00AF3184">
        <w:rPr>
          <w:sz w:val="28"/>
          <w:szCs w:val="28"/>
          <w:lang w:val="ru-RU"/>
        </w:rPr>
        <w:t>решением Собрания депутатов</w:t>
      </w:r>
    </w:p>
    <w:p w14:paraId="25999942" w14:textId="77777777" w:rsidR="00C939BD" w:rsidRPr="00AF3184" w:rsidRDefault="00C939BD" w:rsidP="006706A3">
      <w:pPr>
        <w:autoSpaceDE w:val="0"/>
        <w:autoSpaceDN w:val="0"/>
        <w:adjustRightInd w:val="0"/>
        <w:ind w:left="4820"/>
        <w:jc w:val="right"/>
        <w:rPr>
          <w:sz w:val="28"/>
          <w:szCs w:val="28"/>
          <w:lang w:val="ru-RU"/>
        </w:rPr>
      </w:pPr>
      <w:r w:rsidRPr="00AF3184">
        <w:rPr>
          <w:sz w:val="28"/>
          <w:szCs w:val="28"/>
          <w:lang w:val="ru-RU"/>
        </w:rPr>
        <w:t>Невельского муниципального округа</w:t>
      </w:r>
    </w:p>
    <w:p w14:paraId="31B41CBA" w14:textId="7FF65DC3" w:rsidR="00032F61" w:rsidRDefault="00C939BD" w:rsidP="006706A3">
      <w:pPr>
        <w:autoSpaceDE w:val="0"/>
        <w:autoSpaceDN w:val="0"/>
        <w:adjustRightInd w:val="0"/>
        <w:ind w:firstLine="70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AF3184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28.10.2025 </w:t>
      </w:r>
      <w:r w:rsidRPr="00AF3184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252</w:t>
      </w:r>
    </w:p>
    <w:p w14:paraId="2977FDEC" w14:textId="77777777" w:rsidR="00C939BD" w:rsidRDefault="00C939BD" w:rsidP="00C939BD">
      <w:pPr>
        <w:autoSpaceDE w:val="0"/>
        <w:autoSpaceDN w:val="0"/>
        <w:adjustRightInd w:val="0"/>
        <w:ind w:firstLine="708"/>
        <w:jc w:val="center"/>
        <w:rPr>
          <w:sz w:val="28"/>
          <w:szCs w:val="28"/>
          <w:lang w:val="ru-RU"/>
        </w:rPr>
      </w:pPr>
    </w:p>
    <w:p w14:paraId="65BECF87" w14:textId="02371CA3" w:rsidR="005D3EAC" w:rsidRPr="00DD2D91" w:rsidRDefault="0047695E" w:rsidP="005D3EAC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ru-RU"/>
        </w:rPr>
      </w:pPr>
      <w:r w:rsidRPr="00DD2D91">
        <w:rPr>
          <w:rFonts w:cs="Times New Roman"/>
          <w:b/>
          <w:sz w:val="28"/>
          <w:szCs w:val="28"/>
          <w:lang w:val="ru-RU"/>
        </w:rPr>
        <w:t>Объемные п</w:t>
      </w:r>
      <w:r w:rsidR="005D3EAC" w:rsidRPr="00DD2D91">
        <w:rPr>
          <w:rFonts w:cs="Times New Roman"/>
          <w:b/>
          <w:sz w:val="28"/>
          <w:szCs w:val="28"/>
          <w:lang w:val="ru-RU"/>
        </w:rPr>
        <w:t xml:space="preserve">оказатели </w:t>
      </w:r>
      <w:r w:rsidR="00C21A6B" w:rsidRPr="00DD2D91">
        <w:rPr>
          <w:rFonts w:cs="Times New Roman"/>
          <w:b/>
          <w:sz w:val="28"/>
          <w:szCs w:val="28"/>
          <w:lang w:val="ru-RU"/>
        </w:rPr>
        <w:t>деятельности</w:t>
      </w:r>
      <w:r w:rsidR="00CD054B">
        <w:rPr>
          <w:rFonts w:cs="Times New Roman"/>
          <w:b/>
          <w:sz w:val="28"/>
          <w:szCs w:val="28"/>
          <w:lang w:val="ru-RU"/>
        </w:rPr>
        <w:t xml:space="preserve"> </w:t>
      </w:r>
      <w:r w:rsidR="00C21A6B" w:rsidRPr="00DD2D91">
        <w:rPr>
          <w:rFonts w:cs="Times New Roman"/>
          <w:b/>
          <w:sz w:val="28"/>
          <w:szCs w:val="28"/>
          <w:lang w:val="ru-RU"/>
        </w:rPr>
        <w:t>муниципальных</w:t>
      </w:r>
      <w:r w:rsidR="005D3EAC" w:rsidRPr="00DD2D91">
        <w:rPr>
          <w:rFonts w:cs="Times New Roman"/>
          <w:b/>
          <w:sz w:val="28"/>
          <w:szCs w:val="28"/>
          <w:lang w:val="ru-RU"/>
        </w:rPr>
        <w:t xml:space="preserve"> учреждений культуры Невельского </w:t>
      </w:r>
      <w:r w:rsidR="0024284B">
        <w:rPr>
          <w:rFonts w:cs="Times New Roman"/>
          <w:b/>
          <w:sz w:val="28"/>
          <w:szCs w:val="28"/>
          <w:lang w:val="ru-RU"/>
        </w:rPr>
        <w:t xml:space="preserve">муниципального </w:t>
      </w:r>
      <w:proofErr w:type="gramStart"/>
      <w:r w:rsidR="0024284B">
        <w:rPr>
          <w:rFonts w:cs="Times New Roman"/>
          <w:b/>
          <w:sz w:val="28"/>
          <w:szCs w:val="28"/>
          <w:lang w:val="ru-RU"/>
        </w:rPr>
        <w:t xml:space="preserve">округа </w:t>
      </w:r>
      <w:r w:rsidR="005D3EAC" w:rsidRPr="00DD2D91">
        <w:rPr>
          <w:rFonts w:cs="Times New Roman"/>
          <w:b/>
          <w:sz w:val="28"/>
          <w:szCs w:val="28"/>
          <w:lang w:val="ru-RU"/>
        </w:rPr>
        <w:t xml:space="preserve"> </w:t>
      </w:r>
      <w:r w:rsidR="00C10DA7" w:rsidRPr="00DD2D91">
        <w:rPr>
          <w:rFonts w:cs="Times New Roman"/>
          <w:b/>
          <w:sz w:val="28"/>
          <w:szCs w:val="28"/>
          <w:lang w:val="ru-RU"/>
        </w:rPr>
        <w:t>для</w:t>
      </w:r>
      <w:proofErr w:type="gramEnd"/>
      <w:r w:rsidR="00C10DA7" w:rsidRPr="00DD2D91">
        <w:rPr>
          <w:rFonts w:cs="Times New Roman"/>
          <w:b/>
          <w:sz w:val="28"/>
          <w:szCs w:val="28"/>
          <w:lang w:val="ru-RU"/>
        </w:rPr>
        <w:t xml:space="preserve"> отнесения </w:t>
      </w:r>
      <w:r w:rsidR="005D3EAC" w:rsidRPr="00DD2D91">
        <w:rPr>
          <w:rFonts w:cs="Times New Roman"/>
          <w:b/>
          <w:sz w:val="28"/>
          <w:szCs w:val="28"/>
          <w:lang w:val="ru-RU"/>
        </w:rPr>
        <w:t>к группам по оплате труда руководителей</w:t>
      </w:r>
    </w:p>
    <w:p w14:paraId="642C6494" w14:textId="77777777" w:rsidR="005D3EAC" w:rsidRPr="00DD2D91" w:rsidRDefault="005D3EAC" w:rsidP="005D3EAC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val="ru-RU"/>
        </w:rPr>
      </w:pPr>
    </w:p>
    <w:p w14:paraId="161B693F" w14:textId="406C06F3" w:rsidR="002755FC" w:rsidRDefault="0024284B" w:rsidP="00EE76BF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МБУ «Музей истории Невеля»</w:t>
      </w:r>
    </w:p>
    <w:p w14:paraId="43BFDCF8" w14:textId="77777777" w:rsidR="0084077E" w:rsidRPr="00DD2D91" w:rsidRDefault="0084077E" w:rsidP="0084077E">
      <w:pPr>
        <w:pStyle w:val="a4"/>
        <w:autoSpaceDE w:val="0"/>
        <w:autoSpaceDN w:val="0"/>
        <w:adjustRightInd w:val="0"/>
        <w:spacing w:line="240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tbl>
      <w:tblPr>
        <w:tblW w:w="958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63"/>
        <w:gridCol w:w="2926"/>
      </w:tblGrid>
      <w:tr w:rsidR="003113C2" w:rsidRPr="00DD2D91" w14:paraId="2DBE9266" w14:textId="77777777" w:rsidTr="00DD2D91">
        <w:trPr>
          <w:trHeight w:val="239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D3E8F" w14:textId="77777777" w:rsidR="00AF3184" w:rsidRDefault="003113C2" w:rsidP="003113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proofErr w:type="gramStart"/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Количество  единиц</w:t>
            </w:r>
            <w:proofErr w:type="gramEnd"/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 хранения музейного фонда, </w:t>
            </w:r>
          </w:p>
          <w:p w14:paraId="34A14372" w14:textId="5687D2C2" w:rsidR="003113C2" w:rsidRPr="00DD2D91" w:rsidRDefault="003113C2" w:rsidP="003113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тыс.</w:t>
            </w:r>
            <w:r w:rsidR="00AF3184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единиц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92288" w14:textId="569881A6" w:rsidR="003113C2" w:rsidRPr="00DD2D91" w:rsidRDefault="003113C2" w:rsidP="00CD054B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Группа </w:t>
            </w:r>
            <w:r w:rsidR="00CD054B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учреждений </w:t>
            </w: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по оплате</w:t>
            </w:r>
            <w:r w:rsidR="00CD054B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труда</w:t>
            </w:r>
          </w:p>
        </w:tc>
      </w:tr>
      <w:tr w:rsidR="003113C2" w:rsidRPr="00DD2D91" w14:paraId="19187621" w14:textId="77777777" w:rsidTr="00DD2D91">
        <w:trPr>
          <w:trHeight w:val="239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3287A" w14:textId="77777777" w:rsidR="003113C2" w:rsidRPr="00DD2D91" w:rsidRDefault="003D0237" w:rsidP="003D0237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500 и более 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4867F" w14:textId="77777777" w:rsidR="003113C2" w:rsidRPr="00DD2D91" w:rsidRDefault="003113C2" w:rsidP="003D0237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en-US" w:eastAsia="en-US" w:bidi="ar-SA"/>
              </w:rPr>
              <w:t>I</w:t>
            </w:r>
          </w:p>
        </w:tc>
      </w:tr>
      <w:tr w:rsidR="003113C2" w:rsidRPr="00DD2D91" w14:paraId="33CA41F7" w14:textId="77777777" w:rsidTr="00DD2D91">
        <w:trPr>
          <w:trHeight w:val="239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89F1C" w14:textId="77777777" w:rsidR="003113C2" w:rsidRPr="00DD2D91" w:rsidRDefault="003D0237" w:rsidP="003D0237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от 100 до 500 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CEE2E" w14:textId="77777777" w:rsidR="003113C2" w:rsidRPr="00DD2D91" w:rsidRDefault="003113C2" w:rsidP="003D0237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en-US" w:eastAsia="en-US" w:bidi="ar-SA"/>
              </w:rPr>
              <w:t>II</w:t>
            </w:r>
          </w:p>
        </w:tc>
      </w:tr>
      <w:tr w:rsidR="003113C2" w:rsidRPr="00DD2D91" w14:paraId="0CC17EA7" w14:textId="77777777" w:rsidTr="00DD2D91">
        <w:trPr>
          <w:trHeight w:val="239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15FBE" w14:textId="77777777" w:rsidR="003113C2" w:rsidRPr="00DD2D91" w:rsidRDefault="003D0237" w:rsidP="00E82F83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от 10 до 100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2F302" w14:textId="77777777" w:rsidR="003113C2" w:rsidRPr="00DD2D91" w:rsidRDefault="003113C2" w:rsidP="003113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sz w:val="28"/>
                <w:szCs w:val="28"/>
                <w:lang w:val="en-US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en-US" w:eastAsia="en-US" w:bidi="ar-SA"/>
              </w:rPr>
              <w:t>II</w:t>
            </w:r>
            <w:r w:rsidR="003D0237" w:rsidRPr="00DD2D91">
              <w:rPr>
                <w:rFonts w:eastAsiaTheme="minorHAnsi" w:cs="Times New Roman"/>
                <w:kern w:val="0"/>
                <w:sz w:val="28"/>
                <w:szCs w:val="28"/>
                <w:lang w:val="en-US" w:eastAsia="en-US" w:bidi="ar-SA"/>
              </w:rPr>
              <w:t>I</w:t>
            </w:r>
          </w:p>
        </w:tc>
      </w:tr>
      <w:tr w:rsidR="003113C2" w:rsidRPr="00DD2D91" w14:paraId="3E0815BD" w14:textId="77777777" w:rsidTr="00DD2D91">
        <w:trPr>
          <w:trHeight w:val="239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487DC" w14:textId="77777777" w:rsidR="003113C2" w:rsidRPr="00DD2D91" w:rsidRDefault="003D0237" w:rsidP="00E82F83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до 10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CEFCA" w14:textId="77777777" w:rsidR="003113C2" w:rsidRPr="00DD2D91" w:rsidRDefault="003113C2" w:rsidP="003113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sz w:val="28"/>
                <w:szCs w:val="28"/>
                <w:lang w:val="en-US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en-US" w:eastAsia="en-US" w:bidi="ar-SA"/>
              </w:rPr>
              <w:t>I</w:t>
            </w:r>
            <w:r w:rsidR="003D0237" w:rsidRPr="00DD2D91">
              <w:rPr>
                <w:rFonts w:eastAsiaTheme="minorHAnsi" w:cs="Times New Roman"/>
                <w:kern w:val="0"/>
                <w:sz w:val="28"/>
                <w:szCs w:val="28"/>
                <w:lang w:val="en-US" w:eastAsia="en-US" w:bidi="ar-SA"/>
              </w:rPr>
              <w:t>V</w:t>
            </w:r>
          </w:p>
        </w:tc>
      </w:tr>
    </w:tbl>
    <w:p w14:paraId="5736C927" w14:textId="77777777" w:rsidR="002755FC" w:rsidRPr="00DD2D91" w:rsidRDefault="002755FC" w:rsidP="002755FC">
      <w:pPr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6BCFC0AC" w14:textId="4FD60FFA" w:rsidR="00944F57" w:rsidRPr="00DD2D91" w:rsidRDefault="0024284B" w:rsidP="00944F57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МБУК «Культура и досуг»</w:t>
      </w:r>
      <w:r w:rsidR="00944F57" w:rsidRPr="00DD2D91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.</w:t>
      </w:r>
    </w:p>
    <w:p w14:paraId="1C1F68B8" w14:textId="77777777" w:rsidR="00944F57" w:rsidRPr="00DD2D91" w:rsidRDefault="00944F57" w:rsidP="00944F57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7C011369" w14:textId="3DD24390" w:rsidR="00944F57" w:rsidRPr="00DD2D91" w:rsidRDefault="00944F57" w:rsidP="00DD2D91">
      <w:pPr>
        <w:autoSpaceDE w:val="0"/>
        <w:autoSpaceDN w:val="0"/>
        <w:adjustRightInd w:val="0"/>
        <w:spacing w:after="24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DD2D91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Группы </w:t>
      </w:r>
      <w:r w:rsidR="00CD054B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учреждений </w:t>
      </w:r>
      <w:r w:rsidRPr="00DD2D91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по оплате труда исходя из масштаба управления: </w:t>
      </w:r>
    </w:p>
    <w:tbl>
      <w:tblPr>
        <w:tblW w:w="962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769"/>
      </w:tblGrid>
      <w:tr w:rsidR="00944F57" w:rsidRPr="00DD2D91" w14:paraId="1B43A0BC" w14:textId="77777777" w:rsidTr="00DD2D91">
        <w:trPr>
          <w:trHeight w:val="239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2A8AB" w14:textId="0F1BBA8A" w:rsidR="00944F57" w:rsidRPr="00DD2D91" w:rsidRDefault="00944F57" w:rsidP="00944F5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Группы </w:t>
            </w:r>
            <w:r w:rsidR="00CD054B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учреждений</w:t>
            </w:r>
          </w:p>
        </w:tc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D75FA" w14:textId="15D646B8" w:rsidR="00944F57" w:rsidRPr="00DD2D91" w:rsidRDefault="00217FE8" w:rsidP="00217FE8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Сумма баллов по объемным показателям</w:t>
            </w:r>
          </w:p>
        </w:tc>
      </w:tr>
      <w:tr w:rsidR="00944F57" w:rsidRPr="00DD2D91" w14:paraId="2AEEC77F" w14:textId="77777777" w:rsidTr="00DD2D91">
        <w:trPr>
          <w:trHeight w:val="239"/>
        </w:trPr>
        <w:tc>
          <w:tcPr>
            <w:tcW w:w="4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A0685" w14:textId="77777777" w:rsidR="00944F57" w:rsidRPr="00DD2D91" w:rsidRDefault="00944F57" w:rsidP="00944F5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I</w:t>
            </w:r>
          </w:p>
        </w:tc>
        <w:tc>
          <w:tcPr>
            <w:tcW w:w="4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8D4F6" w14:textId="5CA96536" w:rsidR="00944F57" w:rsidRPr="00DD2D91" w:rsidRDefault="00BB4892" w:rsidP="00944F5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  <w:r w:rsidR="00944F57"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0 и более</w:t>
            </w:r>
          </w:p>
        </w:tc>
      </w:tr>
      <w:tr w:rsidR="00944F57" w:rsidRPr="00DD2D91" w14:paraId="14AAACE4" w14:textId="77777777" w:rsidTr="00DD2D91">
        <w:trPr>
          <w:trHeight w:val="239"/>
        </w:trPr>
        <w:tc>
          <w:tcPr>
            <w:tcW w:w="4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81CB8" w14:textId="77777777" w:rsidR="00944F57" w:rsidRPr="00DD2D91" w:rsidRDefault="00944F57" w:rsidP="00944F5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II</w:t>
            </w:r>
          </w:p>
        </w:tc>
        <w:tc>
          <w:tcPr>
            <w:tcW w:w="4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2808F" w14:textId="3935BEA9" w:rsidR="00944F57" w:rsidRPr="00DD2D91" w:rsidRDefault="00944F57" w:rsidP="00944F5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от </w:t>
            </w:r>
            <w:r w:rsidR="00BB4892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  <w:r w:rsidR="00D03A25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50</w:t>
            </w: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 до </w:t>
            </w:r>
            <w:r w:rsidR="00BB4892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00</w:t>
            </w:r>
          </w:p>
        </w:tc>
      </w:tr>
      <w:tr w:rsidR="00944F57" w:rsidRPr="00DD2D91" w14:paraId="2D1279E7" w14:textId="77777777" w:rsidTr="00DD2D91">
        <w:trPr>
          <w:trHeight w:val="239"/>
        </w:trPr>
        <w:tc>
          <w:tcPr>
            <w:tcW w:w="4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7707B" w14:textId="77777777" w:rsidR="00944F57" w:rsidRPr="00DD2D91" w:rsidRDefault="00944F57" w:rsidP="00944F5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III</w:t>
            </w:r>
          </w:p>
        </w:tc>
        <w:tc>
          <w:tcPr>
            <w:tcW w:w="4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30DBB" w14:textId="1F5F2812" w:rsidR="00944F57" w:rsidRPr="00DD2D91" w:rsidRDefault="00944F57" w:rsidP="00944F5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от </w:t>
            </w:r>
            <w:r w:rsidR="00D03A25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 w:rsidR="00BB4892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  <w:r w:rsidR="00D03A25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 до </w:t>
            </w:r>
            <w:r w:rsidR="00BB4892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  <w:r w:rsidR="00D03A25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</w:tr>
      <w:tr w:rsidR="00944F57" w:rsidRPr="00DD2D91" w14:paraId="26B84C3A" w14:textId="77777777" w:rsidTr="00DD2D91">
        <w:trPr>
          <w:trHeight w:val="239"/>
        </w:trPr>
        <w:tc>
          <w:tcPr>
            <w:tcW w:w="4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B6AE3" w14:textId="77777777" w:rsidR="00944F57" w:rsidRPr="00DD2D91" w:rsidRDefault="00944F57" w:rsidP="00944F5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IV</w:t>
            </w:r>
          </w:p>
        </w:tc>
        <w:tc>
          <w:tcPr>
            <w:tcW w:w="4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05A62" w14:textId="7749501B" w:rsidR="00944F57" w:rsidRPr="00DD2D91" w:rsidRDefault="00944F57" w:rsidP="00944F5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до </w:t>
            </w:r>
            <w:r w:rsidR="00D03A25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 w:rsidR="00BB4892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  <w:r w:rsidRPr="00DD2D91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</w:tr>
    </w:tbl>
    <w:p w14:paraId="075112C2" w14:textId="77777777" w:rsidR="00944F57" w:rsidRPr="00DD2D91" w:rsidRDefault="00944F57" w:rsidP="00944F57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4C494D1B" w14:textId="77777777" w:rsidR="00944F57" w:rsidRPr="00DD2D91" w:rsidRDefault="00944F57" w:rsidP="00944F57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bookmarkStart w:id="3" w:name="_Hlk211437852"/>
      <w:r w:rsidRPr="00DD2D91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Количество условных единиц определяется следующим образом:</w:t>
      </w:r>
    </w:p>
    <w:bookmarkEnd w:id="3"/>
    <w:tbl>
      <w:tblPr>
        <w:tblW w:w="958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7"/>
        <w:gridCol w:w="4061"/>
        <w:gridCol w:w="1326"/>
        <w:gridCol w:w="3685"/>
      </w:tblGrid>
      <w:tr w:rsidR="00BB4892" w:rsidRPr="00DD2D91" w14:paraId="43F9C8E1" w14:textId="28D574CE" w:rsidTr="00BB4892">
        <w:trPr>
          <w:trHeight w:val="591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6E811" w14:textId="77777777" w:rsidR="00BB4892" w:rsidRPr="00DD2D91" w:rsidRDefault="00BB4892" w:rsidP="00DD2D91">
            <w:pPr>
              <w:autoSpaceDE w:val="0"/>
              <w:autoSpaceDN w:val="0"/>
              <w:adjustRightInd w:val="0"/>
              <w:ind w:left="52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</w:p>
        </w:tc>
        <w:tc>
          <w:tcPr>
            <w:tcW w:w="4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FDA3A" w14:textId="635755E4" w:rsidR="00BB4892" w:rsidRPr="00DD2D91" w:rsidRDefault="00BB4892" w:rsidP="00DD2D91">
            <w:pPr>
              <w:autoSpaceDE w:val="0"/>
              <w:autoSpaceDN w:val="0"/>
              <w:adjustRightInd w:val="0"/>
              <w:ind w:left="52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lang w:val="ru-RU" w:eastAsia="en-US" w:bidi="ar-SA"/>
              </w:rPr>
              <w:t>Показатели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3BF9B" w14:textId="39D71ED4" w:rsidR="00BB4892" w:rsidRPr="00DD2D91" w:rsidRDefault="00BB4892" w:rsidP="00DD2D91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lang w:val="ru-RU" w:eastAsia="en-US" w:bidi="ar-SA"/>
              </w:rPr>
              <w:t>Количество балов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A83A8" w14:textId="77777777" w:rsidR="00BB4892" w:rsidRPr="00DD2D91" w:rsidRDefault="00BB4892" w:rsidP="00DD2D91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DD2D91">
              <w:rPr>
                <w:rFonts w:eastAsiaTheme="minorHAnsi" w:cs="Times New Roman"/>
                <w:kern w:val="0"/>
                <w:lang w:val="ru-RU" w:eastAsia="en-US" w:bidi="ar-SA"/>
              </w:rPr>
              <w:t>Порядок расчета</w:t>
            </w:r>
          </w:p>
        </w:tc>
      </w:tr>
      <w:tr w:rsidR="00BB4892" w:rsidRPr="00DD2D91" w14:paraId="63DFBC1E" w14:textId="28F3B1C3" w:rsidTr="00BB4892">
        <w:trPr>
          <w:trHeight w:val="239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05BA3" w14:textId="1845C4E0" w:rsidR="00BB4892" w:rsidRPr="0069210F" w:rsidRDefault="00AF3184" w:rsidP="00C375CB">
            <w:pPr>
              <w:autoSpaceDE w:val="0"/>
              <w:autoSpaceDN w:val="0"/>
              <w:adjustRightInd w:val="0"/>
              <w:ind w:left="52"/>
              <w:rPr>
                <w:rFonts w:eastAsiaTheme="minorHAnsi" w:cs="Times New Roman"/>
                <w:kern w:val="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lang w:val="ru-RU" w:eastAsia="en-US" w:bidi="ar-SA"/>
              </w:rPr>
              <w:t>1</w:t>
            </w:r>
          </w:p>
        </w:tc>
        <w:tc>
          <w:tcPr>
            <w:tcW w:w="4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C3B86" w14:textId="5A819EA7" w:rsidR="00BB4892" w:rsidRPr="0069210F" w:rsidRDefault="00BB4892" w:rsidP="00C375CB">
            <w:pPr>
              <w:autoSpaceDE w:val="0"/>
              <w:autoSpaceDN w:val="0"/>
              <w:adjustRightInd w:val="0"/>
              <w:ind w:left="52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Количество  постоянно действующих в течение года клубных формирований</w:t>
            </w:r>
            <w:r w:rsidRPr="0069210F">
              <w:rPr>
                <w:rStyle w:val="ae"/>
                <w:rFonts w:eastAsiaTheme="minorHAnsi" w:cs="Times New Roman"/>
                <w:kern w:val="0"/>
                <w:lang w:val="ru-RU" w:eastAsia="en-US" w:bidi="ar-SA"/>
              </w:rPr>
              <w:footnoteReference w:id="1"/>
            </w: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в структурных </w:t>
            </w: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lastRenderedPageBreak/>
              <w:t xml:space="preserve">подразделениях учреждения  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47113" w14:textId="4025B0A0" w:rsidR="00BB4892" w:rsidRPr="0069210F" w:rsidRDefault="00BB4892" w:rsidP="00944F57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lastRenderedPageBreak/>
              <w:t xml:space="preserve">1 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балл</w:t>
            </w: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2C73D" w14:textId="77777777" w:rsidR="00BB4892" w:rsidRPr="0069210F" w:rsidRDefault="00BB4892" w:rsidP="00944F57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за одно клубное</w:t>
            </w:r>
          </w:p>
          <w:p w14:paraId="12BA7588" w14:textId="77777777" w:rsidR="00BB4892" w:rsidRPr="0069210F" w:rsidRDefault="00BB4892" w:rsidP="00944F57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формирование</w:t>
            </w:r>
          </w:p>
          <w:p w14:paraId="00F220C4" w14:textId="75224E1D" w:rsidR="00BB4892" w:rsidRPr="0069210F" w:rsidRDefault="00BB4892" w:rsidP="00944F57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 xml:space="preserve">Рассчитывается на основании </w:t>
            </w: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lastRenderedPageBreak/>
              <w:t>данных статистической отчетности по форме федерального статистического наблюдения 7-НК «Сведения об организации культурно-досугового типа» (далее – форма № 7-НК)</w:t>
            </w:r>
          </w:p>
        </w:tc>
      </w:tr>
      <w:tr w:rsidR="00BB4892" w:rsidRPr="00DD2D91" w14:paraId="6ABD3AE6" w14:textId="77777777" w:rsidTr="00BB4892">
        <w:trPr>
          <w:trHeight w:val="239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8881C" w14:textId="479E7F72" w:rsidR="00BB4892" w:rsidRPr="0069210F" w:rsidRDefault="00AF3184" w:rsidP="00C375CB">
            <w:pPr>
              <w:autoSpaceDE w:val="0"/>
              <w:autoSpaceDN w:val="0"/>
              <w:adjustRightInd w:val="0"/>
              <w:ind w:left="52"/>
              <w:rPr>
                <w:rFonts w:eastAsiaTheme="minorHAnsi" w:cs="Times New Roman"/>
                <w:kern w:val="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lang w:val="ru-RU" w:eastAsia="en-US" w:bidi="ar-SA"/>
              </w:rPr>
              <w:lastRenderedPageBreak/>
              <w:t>2</w:t>
            </w:r>
          </w:p>
        </w:tc>
        <w:tc>
          <w:tcPr>
            <w:tcW w:w="4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B799F" w14:textId="7209D364" w:rsidR="00BB4892" w:rsidRPr="0069210F" w:rsidRDefault="00BB4892" w:rsidP="00C375CB">
            <w:pPr>
              <w:autoSpaceDE w:val="0"/>
              <w:autoSpaceDN w:val="0"/>
              <w:adjustRightInd w:val="0"/>
              <w:ind w:left="52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 xml:space="preserve">Численность 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у</w:t>
            </w: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ча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с</w:t>
            </w: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тников клубных формирований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 xml:space="preserve"> самодеятельного народного творчества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5BBB4" w14:textId="70177CB6" w:rsidR="00BB4892" w:rsidRPr="0069210F" w:rsidRDefault="00BB4892" w:rsidP="00944F57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 xml:space="preserve">1 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балл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A51EA" w14:textId="34B04AE8" w:rsidR="00BB4892" w:rsidRPr="0069210F" w:rsidRDefault="00BB4892" w:rsidP="00944F57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 xml:space="preserve">За </w:t>
            </w:r>
            <w:r w:rsidR="0063693A" w:rsidRPr="0069210F">
              <w:rPr>
                <w:rFonts w:eastAsiaTheme="minorHAnsi" w:cs="Times New Roman"/>
                <w:kern w:val="0"/>
                <w:lang w:val="ru-RU" w:eastAsia="en-US" w:bidi="ar-SA"/>
              </w:rPr>
              <w:t>каждые</w:t>
            </w: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 xml:space="preserve"> 10 участников</w:t>
            </w:r>
          </w:p>
          <w:p w14:paraId="30DEB472" w14:textId="610899A0" w:rsidR="00BB4892" w:rsidRPr="0069210F" w:rsidRDefault="00BB4892" w:rsidP="00944F57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Показатель рассчитывается на основе данных формы № 7-НК</w:t>
            </w:r>
          </w:p>
        </w:tc>
      </w:tr>
      <w:tr w:rsidR="00BB4892" w:rsidRPr="00DD2D91" w14:paraId="079A80BC" w14:textId="77777777" w:rsidTr="00BB4892">
        <w:trPr>
          <w:trHeight w:val="239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96AE3" w14:textId="268C097D" w:rsidR="00BB4892" w:rsidRPr="0069210F" w:rsidRDefault="00AF3184" w:rsidP="00C375CB">
            <w:pPr>
              <w:autoSpaceDE w:val="0"/>
              <w:autoSpaceDN w:val="0"/>
              <w:adjustRightInd w:val="0"/>
              <w:ind w:left="52"/>
              <w:rPr>
                <w:rFonts w:eastAsiaTheme="minorHAnsi" w:cs="Times New Roman"/>
                <w:kern w:val="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lang w:val="ru-RU" w:eastAsia="en-US" w:bidi="ar-SA"/>
              </w:rPr>
              <w:t>3</w:t>
            </w:r>
          </w:p>
        </w:tc>
        <w:tc>
          <w:tcPr>
            <w:tcW w:w="4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DE1B1" w14:textId="04EA8553" w:rsidR="00BB4892" w:rsidRPr="0069210F" w:rsidRDefault="00BB4892" w:rsidP="00C375CB">
            <w:pPr>
              <w:autoSpaceDE w:val="0"/>
              <w:autoSpaceDN w:val="0"/>
              <w:adjustRightInd w:val="0"/>
              <w:ind w:left="52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 xml:space="preserve">Количество клубных формирований, имеющих звание «Народный»  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8187E" w14:textId="75884186" w:rsidR="00BB4892" w:rsidRPr="0069210F" w:rsidRDefault="00BB4892" w:rsidP="00944F57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 xml:space="preserve">10 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баллов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087C5" w14:textId="66F0E90A" w:rsidR="00BB4892" w:rsidRPr="0069210F" w:rsidRDefault="00BB4892" w:rsidP="00944F57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За каждый коллектив</w:t>
            </w:r>
          </w:p>
        </w:tc>
      </w:tr>
      <w:tr w:rsidR="00BB4892" w:rsidRPr="00DD2D91" w14:paraId="52D87A84" w14:textId="5824279F" w:rsidTr="00BB4892">
        <w:trPr>
          <w:trHeight w:val="23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367F" w14:textId="6554C86A" w:rsidR="00BB4892" w:rsidRPr="0069210F" w:rsidRDefault="00AF3184" w:rsidP="00BB4892">
            <w:pPr>
              <w:autoSpaceDE w:val="0"/>
              <w:autoSpaceDN w:val="0"/>
              <w:adjustRightInd w:val="0"/>
              <w:ind w:left="52"/>
              <w:rPr>
                <w:rFonts w:eastAsiaTheme="minorHAnsi" w:cs="Times New Roman"/>
                <w:kern w:val="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lang w:val="ru-RU" w:eastAsia="en-US" w:bidi="ar-SA"/>
              </w:rPr>
              <w:t>4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BE97" w14:textId="50629691" w:rsidR="00BB4892" w:rsidRPr="0069210F" w:rsidRDefault="00BB4892" w:rsidP="00BB4892">
            <w:pPr>
              <w:autoSpaceDE w:val="0"/>
              <w:autoSpaceDN w:val="0"/>
              <w:adjustRightInd w:val="0"/>
              <w:ind w:left="52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Количество культурно-</w:t>
            </w:r>
            <w:r w:rsidR="0063693A">
              <w:rPr>
                <w:rFonts w:eastAsiaTheme="minorHAnsi" w:cs="Times New Roman"/>
                <w:kern w:val="0"/>
                <w:lang w:val="ru-RU" w:eastAsia="en-US" w:bidi="ar-SA"/>
              </w:rPr>
              <w:t>массовых</w:t>
            </w: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м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роприятий в год, проведенных в структурных подразделен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и</w:t>
            </w: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ях учреждения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772D" w14:textId="601725AE" w:rsidR="00BB4892" w:rsidRPr="0069210F" w:rsidRDefault="00BB4892" w:rsidP="00944F57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 xml:space="preserve">1 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балл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D85B" w14:textId="77777777" w:rsidR="00BB4892" w:rsidRPr="0069210F" w:rsidRDefault="00BB4892" w:rsidP="00944F57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За каждые 10 мероприятий</w:t>
            </w:r>
          </w:p>
          <w:p w14:paraId="1BD4EEC3" w14:textId="0164767A" w:rsidR="00BB4892" w:rsidRPr="0069210F" w:rsidRDefault="00BB4892" w:rsidP="00944F57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Показатель рассчитывается на основе данных формы № 7-НК</w:t>
            </w:r>
          </w:p>
        </w:tc>
      </w:tr>
      <w:tr w:rsidR="00BB4892" w:rsidRPr="00DD2D91" w14:paraId="3A1AE603" w14:textId="6BC4AA67" w:rsidTr="00BB4892">
        <w:trPr>
          <w:trHeight w:val="23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F2C" w14:textId="009979B5" w:rsidR="00BB4892" w:rsidRPr="0069210F" w:rsidRDefault="00AF3184" w:rsidP="00DD2D91">
            <w:pPr>
              <w:autoSpaceDE w:val="0"/>
              <w:autoSpaceDN w:val="0"/>
              <w:adjustRightInd w:val="0"/>
              <w:ind w:left="52"/>
              <w:rPr>
                <w:rFonts w:eastAsiaTheme="minorHAnsi" w:cs="Times New Roman"/>
                <w:kern w:val="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lang w:val="ru-RU" w:eastAsia="en-US" w:bidi="ar-SA"/>
              </w:rPr>
              <w:t>5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0553" w14:textId="6A366957" w:rsidR="00BB4892" w:rsidRPr="0069210F" w:rsidRDefault="00BB4892" w:rsidP="00DD2D91">
            <w:pPr>
              <w:autoSpaceDE w:val="0"/>
              <w:autoSpaceDN w:val="0"/>
              <w:adjustRightInd w:val="0"/>
              <w:ind w:left="52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Количество экземпляров библиотечного фонда на конец отчетного года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628" w14:textId="080778B6" w:rsidR="00BB4892" w:rsidRPr="0069210F" w:rsidRDefault="00BB4892" w:rsidP="00944F57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 xml:space="preserve">1 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балл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7CC" w14:textId="44741E40" w:rsidR="00BB4892" w:rsidRPr="0069210F" w:rsidRDefault="00BB4892" w:rsidP="00AF3184">
            <w:pPr>
              <w:pStyle w:val="ac"/>
              <w:jc w:val="center"/>
              <w:rPr>
                <w:rFonts w:eastAsiaTheme="minorHAnsi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sz w:val="24"/>
                <w:szCs w:val="24"/>
                <w:lang w:val="ru-RU" w:eastAsia="en-US" w:bidi="ar-SA"/>
              </w:rPr>
              <w:t>За каждые 10 тысяч единиц экземпляров библиотечного фонда.</w:t>
            </w:r>
          </w:p>
          <w:p w14:paraId="7F42A0AC" w14:textId="6D24EE97" w:rsidR="00BB4892" w:rsidRPr="0069210F" w:rsidRDefault="00BB4892" w:rsidP="00AF3184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Рассчитывается на основании данных статистической отчетности по форме федерального статистического наблюдения 6-НК «Сведения об общедоступной (публичной) библиотеке»  (далее – форма № 6-НК)</w:t>
            </w:r>
          </w:p>
        </w:tc>
      </w:tr>
      <w:tr w:rsidR="00BB4892" w:rsidRPr="00DD2D91" w14:paraId="408B7BD9" w14:textId="77777777" w:rsidTr="00BB4892">
        <w:trPr>
          <w:trHeight w:val="23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A7E3" w14:textId="1ADEB726" w:rsidR="00BB4892" w:rsidRPr="0069210F" w:rsidRDefault="00AF3184" w:rsidP="006339F8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lang w:val="ru-RU" w:eastAsia="en-US" w:bidi="ar-SA"/>
              </w:rPr>
              <w:t>6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D2BD" w14:textId="5E433037" w:rsidR="00BB4892" w:rsidRPr="0069210F" w:rsidRDefault="00BB4892" w:rsidP="006339F8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Количество поведенных библиотечных мероприятий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68A" w14:textId="4A3D591C" w:rsidR="00BB4892" w:rsidRPr="0069210F" w:rsidRDefault="00BB4892" w:rsidP="00944F57">
            <w:pPr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1 единица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3A8F" w14:textId="77777777" w:rsidR="00BB4892" w:rsidRPr="0069210F" w:rsidRDefault="00BB4892" w:rsidP="0069210F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lang w:val="ru-RU" w:eastAsia="en-US" w:bidi="ar-SA"/>
              </w:rPr>
              <w:t>За каждые 10 мероприятий</w:t>
            </w:r>
          </w:p>
          <w:p w14:paraId="2FCC0293" w14:textId="264F404A" w:rsidR="00BB4892" w:rsidRPr="0069210F" w:rsidRDefault="00BB4892" w:rsidP="00AF3184">
            <w:pPr>
              <w:pStyle w:val="ac"/>
              <w:jc w:val="center"/>
              <w:rPr>
                <w:rFonts w:eastAsiaTheme="minorHAnsi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69210F">
              <w:rPr>
                <w:rFonts w:eastAsiaTheme="minorHAnsi" w:cs="Times New Roman"/>
                <w:kern w:val="0"/>
                <w:sz w:val="24"/>
                <w:szCs w:val="24"/>
                <w:lang w:val="ru-RU" w:eastAsia="en-US" w:bidi="ar-SA"/>
              </w:rPr>
              <w:t>Показатель рассчитывается на основе данных формы № 6-НК</w:t>
            </w:r>
          </w:p>
        </w:tc>
      </w:tr>
    </w:tbl>
    <w:p w14:paraId="34F6E0ED" w14:textId="77777777" w:rsidR="00634E34" w:rsidRDefault="00634E3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7E1FA3C9" w14:textId="77777777" w:rsidR="00634E34" w:rsidRDefault="00634E3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1EDB3EFF" w14:textId="77777777" w:rsidR="00634E34" w:rsidRDefault="00634E3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47580AC8" w14:textId="77777777" w:rsidR="00AF3184" w:rsidRDefault="00AF318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5058C6EB" w14:textId="77777777" w:rsidR="00AF3184" w:rsidRDefault="00AF318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77CD2DF8" w14:textId="77777777" w:rsidR="00AF3184" w:rsidRDefault="00AF318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085834F8" w14:textId="77777777" w:rsidR="00AF3184" w:rsidRDefault="00AF318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5A20364E" w14:textId="77777777" w:rsidR="00AF3184" w:rsidRDefault="00AF318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6F51191C" w14:textId="77777777" w:rsidR="00AF3184" w:rsidRDefault="00AF318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66F70CF0" w14:textId="77777777" w:rsidR="00AF3184" w:rsidRDefault="00AF318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6EA0A94D" w14:textId="77777777" w:rsidR="00AF3184" w:rsidRDefault="00AF318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268BCCB9" w14:textId="77777777" w:rsidR="00AF3184" w:rsidRDefault="00AF318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267F9046" w14:textId="7B5518C7" w:rsidR="00AF3184" w:rsidRDefault="00AF318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0AA48687" w14:textId="77777777" w:rsidR="00C939BD" w:rsidRDefault="00C939BD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3E2DD3AF" w14:textId="77777777" w:rsidR="00AF3184" w:rsidRDefault="00AF318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562205DD" w14:textId="77777777" w:rsidR="00AF3184" w:rsidRDefault="00AF318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48C1CDDD" w14:textId="77777777" w:rsidR="00AF3184" w:rsidRDefault="00AF318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752EA942" w14:textId="77777777" w:rsidR="00AF3184" w:rsidRDefault="00AF3184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1144EEBF" w14:textId="77777777" w:rsidR="00C939BD" w:rsidRPr="00C939BD" w:rsidRDefault="00C939BD" w:rsidP="00C939BD">
      <w:pPr>
        <w:autoSpaceDE w:val="0"/>
        <w:autoSpaceDN w:val="0"/>
        <w:adjustRightInd w:val="0"/>
        <w:ind w:firstLine="851"/>
        <w:jc w:val="right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C939BD">
        <w:rPr>
          <w:rFonts w:eastAsiaTheme="minorHAnsi" w:cs="Times New Roman"/>
          <w:kern w:val="0"/>
          <w:sz w:val="28"/>
          <w:szCs w:val="28"/>
          <w:lang w:val="ru-RU" w:eastAsia="en-US" w:bidi="ar-SA"/>
        </w:rPr>
        <w:lastRenderedPageBreak/>
        <w:t>Утверждено</w:t>
      </w:r>
    </w:p>
    <w:p w14:paraId="1C87CDBC" w14:textId="77777777" w:rsidR="00C939BD" w:rsidRPr="00C939BD" w:rsidRDefault="00C939BD" w:rsidP="00C939BD">
      <w:pPr>
        <w:autoSpaceDE w:val="0"/>
        <w:autoSpaceDN w:val="0"/>
        <w:adjustRightInd w:val="0"/>
        <w:ind w:firstLine="851"/>
        <w:jc w:val="right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C939BD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решением Собрания депутатов</w:t>
      </w:r>
    </w:p>
    <w:p w14:paraId="20EC6F8E" w14:textId="77777777" w:rsidR="00C939BD" w:rsidRPr="00C939BD" w:rsidRDefault="00C939BD" w:rsidP="00C939BD">
      <w:pPr>
        <w:autoSpaceDE w:val="0"/>
        <w:autoSpaceDN w:val="0"/>
        <w:adjustRightInd w:val="0"/>
        <w:ind w:firstLine="851"/>
        <w:jc w:val="right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C939BD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Невельского муниципального округа</w:t>
      </w:r>
    </w:p>
    <w:p w14:paraId="2EEA69BE" w14:textId="29804E4A" w:rsidR="00285A23" w:rsidRDefault="00C939BD" w:rsidP="00C939BD">
      <w:pPr>
        <w:autoSpaceDE w:val="0"/>
        <w:autoSpaceDN w:val="0"/>
        <w:adjustRightInd w:val="0"/>
        <w:ind w:firstLine="851"/>
        <w:jc w:val="right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C939BD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от 28.10.2025 №252</w:t>
      </w:r>
    </w:p>
    <w:p w14:paraId="71E75BFD" w14:textId="77777777" w:rsidR="00285A23" w:rsidRDefault="00285A23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53C0DB11" w14:textId="080277EC" w:rsidR="00285A23" w:rsidRPr="00C21A6B" w:rsidRDefault="00C10DA7" w:rsidP="00285A23">
      <w:pPr>
        <w:autoSpaceDE w:val="0"/>
        <w:autoSpaceDN w:val="0"/>
        <w:adjustRightInd w:val="0"/>
        <w:jc w:val="center"/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</w:pPr>
      <w:r w:rsidRPr="00C10DA7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>Объемные показатели деятельности</w:t>
      </w:r>
      <w:r w:rsidRPr="00C10DA7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</w:t>
      </w:r>
      <w:r w:rsidR="00122310" w:rsidRPr="00C21A6B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>муниципальных учреждений</w:t>
      </w:r>
      <w:r w:rsidR="00285A23" w:rsidRPr="00C21A6B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r w:rsidR="009B4154" w:rsidRPr="00C21A6B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>физической культуры и спорта Н</w:t>
      </w:r>
      <w:r w:rsidR="00122310" w:rsidRPr="00C21A6B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 xml:space="preserve">евельского </w:t>
      </w:r>
      <w:r w:rsidR="0084077E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 xml:space="preserve">муниципального округа </w:t>
      </w:r>
      <w:r w:rsidRPr="00C21A6B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 xml:space="preserve">для отнесения </w:t>
      </w:r>
      <w:r w:rsidR="00122310" w:rsidRPr="00C21A6B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>к группам</w:t>
      </w:r>
      <w:r w:rsidR="00285A23" w:rsidRPr="00C21A6B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r w:rsidR="00122310" w:rsidRPr="00C21A6B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>по оплате труда руководителей</w:t>
      </w:r>
    </w:p>
    <w:p w14:paraId="28A0F338" w14:textId="77777777" w:rsidR="00285A23" w:rsidRPr="00285A23" w:rsidRDefault="00285A23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tbl>
      <w:tblPr>
        <w:tblW w:w="1028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"/>
        <w:gridCol w:w="3970"/>
        <w:gridCol w:w="3611"/>
        <w:gridCol w:w="2342"/>
      </w:tblGrid>
      <w:tr w:rsidR="00217FE8" w:rsidRPr="00E33C19" w14:paraId="71BCC21B" w14:textId="77777777" w:rsidTr="00656C07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3E1" w14:textId="7C033E2F" w:rsidR="00217FE8" w:rsidRPr="00983644" w:rsidRDefault="00217FE8" w:rsidP="009836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№ 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6F3B" w14:textId="159947DD" w:rsidR="00217FE8" w:rsidRPr="00983644" w:rsidRDefault="00217FE8" w:rsidP="009836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98364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Показатели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F3A4" w14:textId="77777777" w:rsidR="00217FE8" w:rsidRPr="00983644" w:rsidRDefault="00217FE8" w:rsidP="009836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98364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Позиции для расчета баллов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9FD0" w14:textId="77777777" w:rsidR="00217FE8" w:rsidRPr="00983644" w:rsidRDefault="00217FE8" w:rsidP="009836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98364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Порядок расчета</w:t>
            </w:r>
          </w:p>
        </w:tc>
      </w:tr>
      <w:tr w:rsidR="00217FE8" w:rsidRPr="00DD2D91" w14:paraId="2A57B1CE" w14:textId="77777777" w:rsidTr="00656C07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E497" w14:textId="23757D7F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lang w:val="ru-RU" w:eastAsia="en-US" w:bidi="ar-SA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A3CA" w14:textId="34AD060D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 xml:space="preserve">Численность обучающихся, которым могут быть оказаны услуги по обучению по дополнительным общеобразовательным программам в </w:t>
            </w:r>
            <w:r w:rsidR="00656C07">
              <w:rPr>
                <w:rFonts w:eastAsiaTheme="minorHAnsi" w:cs="Times New Roman"/>
                <w:kern w:val="0"/>
                <w:lang w:val="ru-RU" w:eastAsia="en-US" w:bidi="ar-SA"/>
              </w:rPr>
              <w:t>муниципальном</w:t>
            </w: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 xml:space="preserve"> учреждении физической культуры и спорта Псковской области (далее - учреждение физической культуры и спорта) на основании плана комплектования соответствующего учреждения физической культуры и спорта, заключенных договоров на обучение по дополнительным общеобразовательным программам</w:t>
            </w:r>
          </w:p>
          <w:p w14:paraId="716F73F3" w14:textId="24180C0A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3214" w14:textId="1AD84E4D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Свыше 1000 человек - 5 баллов</w:t>
            </w:r>
          </w:p>
          <w:p w14:paraId="774E0C65" w14:textId="774092D9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От 500 до 1000 человек - 4 балла</w:t>
            </w:r>
          </w:p>
          <w:p w14:paraId="083E6473" w14:textId="034E757D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От 200 до 500 человек - 3 балла</w:t>
            </w:r>
          </w:p>
          <w:p w14:paraId="5CA036AA" w14:textId="73FDEA30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От 100 до 200 человек - 2 балла</w:t>
            </w:r>
          </w:p>
          <w:p w14:paraId="095DFC04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Менее 100 человек - 1 балл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C04E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Количество баллов определяется по одной позиции.</w:t>
            </w:r>
          </w:p>
          <w:p w14:paraId="7599DA46" w14:textId="70B89F49" w:rsidR="00217FE8" w:rsidRPr="00217FE8" w:rsidRDefault="00217FE8" w:rsidP="0058421E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 xml:space="preserve">Рассчитывается на основании данных статистической отчетности по форме федерального статистического наблюдения </w:t>
            </w:r>
            <w:hyperlink r:id="rId9" w:history="1">
              <w:r w:rsidRPr="00217FE8">
                <w:rPr>
                  <w:rFonts w:eastAsiaTheme="minorHAnsi" w:cs="Times New Roman"/>
                  <w:color w:val="0000FF"/>
                  <w:kern w:val="0"/>
                  <w:lang w:val="ru-RU" w:eastAsia="en-US" w:bidi="ar-SA"/>
                </w:rPr>
                <w:t>N 5-ФК (сводная)</w:t>
              </w:r>
            </w:hyperlink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 xml:space="preserve"> "Сведения по подготовке спортивного резерва" (далее - форма 5-ФК) за предыдущий год.</w:t>
            </w:r>
          </w:p>
        </w:tc>
      </w:tr>
      <w:tr w:rsidR="00217FE8" w:rsidRPr="00DD2D91" w14:paraId="11A90445" w14:textId="77777777" w:rsidTr="00656C07">
        <w:trPr>
          <w:trHeight w:val="1592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B06" w14:textId="6D5C44AE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lang w:val="ru-RU" w:eastAsia="en-US" w:bidi="ar-SA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2582" w14:textId="18B166AD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Численность обучающихся, имеющих спортивный разряд, спортивное звание и осваивающих дополнительную общеобразовательную программу в учреждении физической культуры и спорта, в процентах от всего контингента занимающихся</w:t>
            </w:r>
          </w:p>
          <w:p w14:paraId="6208D609" w14:textId="77777777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8F81" w14:textId="745B7B64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Количест</w:t>
            </w:r>
            <w:r w:rsidR="00BB4892">
              <w:rPr>
                <w:rFonts w:eastAsiaTheme="minorHAnsi" w:cs="Times New Roman"/>
                <w:kern w:val="0"/>
                <w:lang w:val="ru-RU" w:eastAsia="en-US" w:bidi="ar-SA"/>
              </w:rPr>
              <w:t>в</w:t>
            </w: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о лиц, имеющих спортивный разряд, - 80 процентов от всего контингента при наличии лиц, имеющих первый спортивный разряд и (или) кандидат в мастера спорта (</w:t>
            </w:r>
            <w:proofErr w:type="gramStart"/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КМС )</w:t>
            </w:r>
            <w:proofErr w:type="gramEnd"/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, и (или) спортивные звания, свыше 50 процентов от контингента - 5 баллов.</w:t>
            </w:r>
          </w:p>
          <w:p w14:paraId="56071F4E" w14:textId="07097614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Количество лиц, имеющих спортивный разряд, - 80 процентов от всего контингента при наличии лиц, имеющих первый спортивный разряд и (или) КМС, и (или) спортивные звания, до 50 процентов от всего контингента - 4 балла.</w:t>
            </w:r>
          </w:p>
          <w:p w14:paraId="6A48CC33" w14:textId="0B1374D4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Количество лиц, имеющих спортивный разряд, - от 70 процентов от всего контингента при наличии лиц, имеющих первый спортивный разряд и (или) КМС, до 10 человек - 3 балла.</w:t>
            </w:r>
          </w:p>
          <w:p w14:paraId="05CEAAB4" w14:textId="77777777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lastRenderedPageBreak/>
              <w:t>Количество лиц, имеющих спортивный разряд, - от 50 процентов до 70 процентов от всего контингента занимающихся - 2 балла.</w:t>
            </w:r>
          </w:p>
          <w:p w14:paraId="0808105B" w14:textId="72A41CAB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Количество лиц, имеющих спортивный разряд, - менее 50 процентов от всего контингента занимающихся - 1 балл.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7DAC" w14:textId="77777777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lastRenderedPageBreak/>
              <w:t>Количество баллов определяется по одной позиции</w:t>
            </w:r>
          </w:p>
          <w:p w14:paraId="19FE766B" w14:textId="397799C5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 xml:space="preserve">Показатель  рассчитывается на основании данных </w:t>
            </w:r>
            <w:hyperlink r:id="rId10" w:history="1">
              <w:r w:rsidRPr="00217FE8">
                <w:rPr>
                  <w:rFonts w:eastAsiaTheme="minorHAnsi" w:cs="Times New Roman"/>
                  <w:color w:val="0000FF"/>
                  <w:kern w:val="0"/>
                  <w:lang w:val="ru-RU" w:eastAsia="en-US" w:bidi="ar-SA"/>
                </w:rPr>
                <w:t>формы 5-ФК</w:t>
              </w:r>
            </w:hyperlink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14:paraId="38683AEA" w14:textId="77777777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</w:p>
        </w:tc>
      </w:tr>
      <w:tr w:rsidR="00217FE8" w:rsidRPr="00DD2D91" w14:paraId="78612020" w14:textId="77777777" w:rsidTr="00656C07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7FDB" w14:textId="07C3B55C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lang w:val="ru-RU" w:eastAsia="en-US" w:bidi="ar-SA"/>
              </w:rPr>
              <w:lastRenderedPageBreak/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1205" w14:textId="28F9FD84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Годовой объем участия в официальных спортивных мероприятиях</w:t>
            </w:r>
          </w:p>
          <w:p w14:paraId="65454FA5" w14:textId="77777777" w:rsidR="00217FE8" w:rsidRPr="00217FE8" w:rsidRDefault="00217FE8" w:rsidP="0058421E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highlight w:val="yellow"/>
                <w:lang w:val="ru-RU" w:eastAsia="en-US" w:bidi="ar-SA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128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Свыше 2400 человеко-дней в год - 5 баллов.</w:t>
            </w:r>
          </w:p>
          <w:p w14:paraId="2CEF3F74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От 1800 человеко-дней до 2400 человеко-дней в год - 4 балла.</w:t>
            </w:r>
          </w:p>
          <w:p w14:paraId="71620966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От 1200 человеко-дней до 1800 человеко-дней в год - 3 балла.</w:t>
            </w:r>
          </w:p>
          <w:p w14:paraId="590F7A1A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От 600 человеко-дней до 1200 человеко-дней в год - 2 балла.</w:t>
            </w:r>
          </w:p>
          <w:p w14:paraId="41CC0E96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До 600 человеко-дней в год - 1 балл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0D9B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Количество баллов определяется по одной позиции.</w:t>
            </w:r>
          </w:p>
          <w:p w14:paraId="4C5873D9" w14:textId="77A6EC53" w:rsidR="00217FE8" w:rsidRPr="00217FE8" w:rsidRDefault="00217FE8" w:rsidP="0058421E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Показатель рассчитывается как сумма произведений количества участников мероприятия на количество дней мероприятия на основе исполнения утвержденного календарного плана работы за предыдущий год.</w:t>
            </w:r>
          </w:p>
        </w:tc>
      </w:tr>
      <w:tr w:rsidR="00217FE8" w:rsidRPr="00DD2D91" w14:paraId="7CDE36F1" w14:textId="77777777" w:rsidTr="00656C07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13A" w14:textId="7A113E7E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lang w:val="ru-RU" w:eastAsia="en-US" w:bidi="ar-SA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2BA" w14:textId="4B58B24D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Суммарная единовременная пропускная способность объектов спорта (спортивных сооружений), регулярно используемых учреждением физической культуры и спорта для реализации дополнительных общеобразовательных программ, рассчитанная на основе данных технических паспортов объектов спорта (спортивных сооружений) и их фактического технического состояния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8103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Свыше 300 человек - 5 баллов.</w:t>
            </w:r>
          </w:p>
          <w:p w14:paraId="3E3628F5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От 200 до 300 человек - 4 балла.</w:t>
            </w:r>
          </w:p>
          <w:p w14:paraId="3ECE02D0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От 100 до 200 человек - 3 балла.</w:t>
            </w:r>
          </w:p>
          <w:p w14:paraId="004ECE2B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От 50 до 100 человек - 2 балла.</w:t>
            </w:r>
          </w:p>
          <w:p w14:paraId="6A47EA9C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Менее 50 человек - 1 балл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5C35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Количество баллов определяется по одной позиции</w:t>
            </w:r>
          </w:p>
        </w:tc>
      </w:tr>
      <w:tr w:rsidR="00217FE8" w:rsidRPr="00DD2D91" w14:paraId="182803A9" w14:textId="77777777" w:rsidTr="00656C07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778E" w14:textId="02977132" w:rsidR="00217FE8" w:rsidRPr="00217FE8" w:rsidRDefault="00217FE8" w:rsidP="00604B3B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lang w:val="ru-RU" w:eastAsia="en-US" w:bidi="ar-SA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AB92" w14:textId="01E4CBF7" w:rsidR="00217FE8" w:rsidRPr="00217FE8" w:rsidRDefault="00217FE8" w:rsidP="00604B3B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 xml:space="preserve">Численность обучающихся, участвующих в чемпионатах и первенствах России, официальных международных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мероприятий, рассчитанная на основе результатов, указанных в протоколах официальных спортивных </w:t>
            </w: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lastRenderedPageBreak/>
              <w:t>соревнований, в процентах от всего контингента занимающихся</w:t>
            </w:r>
          </w:p>
          <w:p w14:paraId="6DE2728D" w14:textId="77777777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EAA0" w14:textId="77777777" w:rsidR="00217FE8" w:rsidRPr="00217FE8" w:rsidRDefault="00217FE8" w:rsidP="00604B3B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lastRenderedPageBreak/>
              <w:t>Свыше 70 процентов лиц, занявших 1 - 6 места на официальных международных и всероссийских спортивных соревнованиях, при наличии не менее 5 лиц, занявших первые места, относительно всего контингента занимающихся - 5 баллов.</w:t>
            </w:r>
          </w:p>
          <w:p w14:paraId="4D14C854" w14:textId="77777777" w:rsidR="00217FE8" w:rsidRPr="00217FE8" w:rsidRDefault="00217FE8" w:rsidP="00604B3B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 xml:space="preserve">Свыше 50 процентов лиц, занявших 1 - 6 места на официальных международных и всероссийских спортивных </w:t>
            </w: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lastRenderedPageBreak/>
              <w:t>соревнованиях, при наличии до 5 лиц, занявших первые места, относительно всего контингента занимающихся - 4 балла.</w:t>
            </w:r>
          </w:p>
          <w:p w14:paraId="31560DF1" w14:textId="77777777" w:rsidR="00217FE8" w:rsidRPr="00217FE8" w:rsidRDefault="00217FE8" w:rsidP="00604B3B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Свыше 70 процентов лиц, занявших 1 - 6 места на официальных международных и всероссийских спортивных соревнованиях, относительно всего контингента занимающихся - 3 балла.</w:t>
            </w:r>
          </w:p>
          <w:p w14:paraId="4D619EB5" w14:textId="77777777" w:rsidR="00217FE8" w:rsidRPr="00217FE8" w:rsidRDefault="00217FE8" w:rsidP="00604B3B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Не менее 50 процентов лиц, занявших 1 - 6 места на официальных международных и всероссийских спортивных соревнованиях, относительно всего контингента занимающихся - 2 балла.</w:t>
            </w:r>
          </w:p>
          <w:p w14:paraId="35125C86" w14:textId="77777777" w:rsidR="00217FE8" w:rsidRPr="00217FE8" w:rsidRDefault="00217FE8" w:rsidP="00604B3B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От 10 до 50 процентов лиц, занявших 1 - 6 места на официальных международных и всероссийских спортивных соревнованиях, относительно всего контингента занимающихся - 1 балл.</w:t>
            </w:r>
          </w:p>
          <w:p w14:paraId="23516F1B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8F23" w14:textId="77777777" w:rsidR="00217FE8" w:rsidRPr="00217FE8" w:rsidRDefault="00217FE8" w:rsidP="009F4609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lastRenderedPageBreak/>
              <w:t>Количество баллов определяется по одному наилучшему показателю, определенному по итогам выступлений обучающихся на официальных спортивных соревнованиях</w:t>
            </w:r>
          </w:p>
          <w:p w14:paraId="0620173C" w14:textId="77777777" w:rsidR="00217FE8" w:rsidRPr="00217FE8" w:rsidRDefault="00217FE8" w:rsidP="003F0B3C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</w:p>
        </w:tc>
      </w:tr>
      <w:tr w:rsidR="00217FE8" w:rsidRPr="00DD2D91" w14:paraId="36E4B97C" w14:textId="77777777" w:rsidTr="00656C07">
        <w:trPr>
          <w:trHeight w:val="2557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0685" w14:textId="06DE43BD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lang w:val="ru-RU" w:eastAsia="en-US" w:bidi="ar-SA"/>
              </w:rPr>
              <w:lastRenderedPageBreak/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AA9" w14:textId="39045E9A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Подготовка, организация и проведение физкультурных мероприятий и спортивных мероприятий (всероссийских, межрегиональных, региональных)</w:t>
            </w:r>
          </w:p>
          <w:p w14:paraId="73EEA5A5" w14:textId="45FA1757" w:rsidR="00217FE8" w:rsidRPr="00217FE8" w:rsidRDefault="00217FE8" w:rsidP="00122310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highlight w:val="yellow"/>
                <w:lang w:val="ru-RU" w:eastAsia="en-US" w:bidi="ar-SA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A942" w14:textId="2C757A10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Количество проведенных физкультурных мероприятий и спортивных мероприятий:</w:t>
            </w:r>
          </w:p>
          <w:p w14:paraId="2555B2F0" w14:textId="5475FD7E" w:rsidR="00217FE8" w:rsidRPr="00217FE8" w:rsidRDefault="00217FE8" w:rsidP="00122310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всероссийских - 1 балл за каждое мероприятие,</w:t>
            </w:r>
          </w:p>
          <w:p w14:paraId="63BE6EBD" w14:textId="77777777" w:rsidR="00217FE8" w:rsidRPr="00217FE8" w:rsidRDefault="00217FE8" w:rsidP="00122310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межрегиональных - 0,6 балла за каждое мероприятие,</w:t>
            </w:r>
          </w:p>
          <w:p w14:paraId="1BAB226D" w14:textId="77777777" w:rsidR="00217FE8" w:rsidRPr="00217FE8" w:rsidRDefault="00217FE8" w:rsidP="00122310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региональных - 0,5 балла за каждое мероприятие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7A4E" w14:textId="77777777" w:rsidR="00217FE8" w:rsidRPr="00217FE8" w:rsidRDefault="00217FE8" w:rsidP="00122310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Количество баллов определяется по каждой позиции</w:t>
            </w:r>
          </w:p>
        </w:tc>
      </w:tr>
      <w:tr w:rsidR="00217FE8" w:rsidRPr="00DD2D91" w14:paraId="26833189" w14:textId="77777777" w:rsidTr="00656C07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441E" w14:textId="17D96276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lang w:val="ru-RU" w:eastAsia="en-US" w:bidi="ar-SA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D3C8" w14:textId="6A3D0E94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Обеспечение участия обучающихся в межрегиональных, всероссийских, международных соревнованиях</w:t>
            </w:r>
          </w:p>
          <w:p w14:paraId="7FAC97E5" w14:textId="1B8AF6E1" w:rsidR="00217FE8" w:rsidRPr="00217FE8" w:rsidRDefault="00217FE8" w:rsidP="00122310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highlight w:val="yellow"/>
                <w:lang w:val="ru-RU" w:eastAsia="en-US" w:bidi="ar-SA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E31" w14:textId="77777777" w:rsidR="00217FE8" w:rsidRPr="00217FE8" w:rsidRDefault="00217FE8" w:rsidP="00FB513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Количество мероприятий, в которых приняли участие обучающиеся:</w:t>
            </w:r>
          </w:p>
          <w:p w14:paraId="1B4C21D5" w14:textId="77777777" w:rsidR="00217FE8" w:rsidRPr="00217FE8" w:rsidRDefault="00217FE8" w:rsidP="00FB513F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в межрегиональных соревнованиях - 0,3 балла за каждое мероприятие;</w:t>
            </w:r>
          </w:p>
          <w:p w14:paraId="52BAA2BF" w14:textId="77777777" w:rsidR="00217FE8" w:rsidRPr="00217FE8" w:rsidRDefault="00217FE8" w:rsidP="00FB513F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во всероссийских соревнованиях - 0,4 балла за каждое мероприятие;</w:t>
            </w:r>
          </w:p>
          <w:p w14:paraId="5D026655" w14:textId="77777777" w:rsidR="00217FE8" w:rsidRPr="00217FE8" w:rsidRDefault="00217FE8" w:rsidP="00FB513F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в международных соревнованиях - 0,6 балла за каждое мероприятие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A8C4" w14:textId="77777777" w:rsidR="00217FE8" w:rsidRPr="00217FE8" w:rsidRDefault="00217FE8" w:rsidP="00122310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>Количество баллов определяется по каждой позиции</w:t>
            </w:r>
          </w:p>
        </w:tc>
      </w:tr>
    </w:tbl>
    <w:p w14:paraId="12100F71" w14:textId="560E9B81" w:rsidR="00E33C19" w:rsidRDefault="00E33C19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097098E8" w14:textId="3FA6A51E" w:rsidR="00C939BD" w:rsidRDefault="00C939BD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77194982" w14:textId="202609B9" w:rsidR="00C939BD" w:rsidRDefault="00C939BD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6E4FBDAB" w14:textId="042C438F" w:rsidR="00C939BD" w:rsidRDefault="00C939BD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312870EF" w14:textId="77814C33" w:rsidR="00C939BD" w:rsidRDefault="00C939BD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36553664" w14:textId="77777777" w:rsidR="00C939BD" w:rsidRDefault="00C939BD" w:rsidP="00285A2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0D2D1E26" w14:textId="77777777" w:rsidR="00CF0061" w:rsidRDefault="00CF0061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16EA3ED8" w14:textId="235FF6A8" w:rsidR="00C10DA7" w:rsidRDefault="00C10DA7" w:rsidP="00C10DA7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C10DA7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Группы</w:t>
      </w:r>
      <w:r w:rsidR="00CD054B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учреждений</w:t>
      </w:r>
      <w:r w:rsidRPr="00C10DA7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по оплате труда исходя из масштаба управления</w:t>
      </w:r>
    </w:p>
    <w:p w14:paraId="41277FF1" w14:textId="77777777" w:rsidR="00217FE8" w:rsidRPr="00C10DA7" w:rsidRDefault="00217FE8" w:rsidP="00C10DA7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tbl>
      <w:tblPr>
        <w:tblW w:w="934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18"/>
        <w:gridCol w:w="5528"/>
      </w:tblGrid>
      <w:tr w:rsidR="00C10DA7" w:rsidRPr="00C10DA7" w14:paraId="1C6CF25A" w14:textId="77777777" w:rsidTr="00A612FE">
        <w:trPr>
          <w:trHeight w:val="239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9B04C" w14:textId="5E7CAE64" w:rsidR="00C10DA7" w:rsidRPr="00C10DA7" w:rsidRDefault="00C10DA7" w:rsidP="00C10DA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Группы </w:t>
            </w:r>
            <w:r w:rsidR="00CD054B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учреждений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D268E" w14:textId="5CA03F18" w:rsidR="00C10DA7" w:rsidRPr="00C10DA7" w:rsidRDefault="00217FE8" w:rsidP="009F4609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Сумма баллов по объемным показателям</w:t>
            </w:r>
          </w:p>
        </w:tc>
      </w:tr>
      <w:tr w:rsidR="00C10DA7" w:rsidRPr="00C10DA7" w14:paraId="72D248A2" w14:textId="77777777" w:rsidTr="00A612FE">
        <w:trPr>
          <w:trHeight w:val="239"/>
        </w:trPr>
        <w:tc>
          <w:tcPr>
            <w:tcW w:w="3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A153A" w14:textId="77777777" w:rsidR="00C10DA7" w:rsidRPr="00C10DA7" w:rsidRDefault="00C10DA7" w:rsidP="00C10DA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I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D2432" w14:textId="77777777" w:rsidR="00C10DA7" w:rsidRPr="00C10DA7" w:rsidRDefault="00C10DA7" w:rsidP="00C10DA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21 и более</w:t>
            </w:r>
          </w:p>
        </w:tc>
      </w:tr>
      <w:tr w:rsidR="00C10DA7" w:rsidRPr="00C10DA7" w14:paraId="74CEFFA7" w14:textId="77777777" w:rsidTr="00A612FE">
        <w:trPr>
          <w:trHeight w:val="239"/>
        </w:trPr>
        <w:tc>
          <w:tcPr>
            <w:tcW w:w="3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97115" w14:textId="77777777" w:rsidR="00C10DA7" w:rsidRPr="00C10DA7" w:rsidRDefault="00C10DA7" w:rsidP="00C10DA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II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3DA6B" w14:textId="77777777" w:rsidR="00C10DA7" w:rsidRPr="00C10DA7" w:rsidRDefault="00C10DA7" w:rsidP="00C10DA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от 15 до 20</w:t>
            </w:r>
          </w:p>
        </w:tc>
      </w:tr>
      <w:tr w:rsidR="00C10DA7" w:rsidRPr="00C10DA7" w14:paraId="61A7AA0C" w14:textId="77777777" w:rsidTr="00A612FE">
        <w:trPr>
          <w:trHeight w:val="239"/>
        </w:trPr>
        <w:tc>
          <w:tcPr>
            <w:tcW w:w="3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2A021" w14:textId="77777777" w:rsidR="00C10DA7" w:rsidRPr="00C10DA7" w:rsidRDefault="00C10DA7" w:rsidP="00C10DA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III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5F292" w14:textId="77777777" w:rsidR="00C10DA7" w:rsidRPr="00C10DA7" w:rsidRDefault="00C10DA7" w:rsidP="00C10DA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от 10 до 14</w:t>
            </w:r>
          </w:p>
        </w:tc>
      </w:tr>
      <w:tr w:rsidR="00C10DA7" w:rsidRPr="00C10DA7" w14:paraId="0C47DA24" w14:textId="77777777" w:rsidTr="00A612FE">
        <w:trPr>
          <w:trHeight w:val="239"/>
        </w:trPr>
        <w:tc>
          <w:tcPr>
            <w:tcW w:w="3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3747C" w14:textId="77777777" w:rsidR="00C10DA7" w:rsidRPr="00C10DA7" w:rsidRDefault="00C10DA7" w:rsidP="00C10DA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IV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8A8FD" w14:textId="77777777" w:rsidR="00C10DA7" w:rsidRPr="00C10DA7" w:rsidRDefault="00C10DA7" w:rsidP="00C10DA7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до 9</w:t>
            </w:r>
          </w:p>
        </w:tc>
      </w:tr>
    </w:tbl>
    <w:p w14:paraId="3B883D98" w14:textId="77777777" w:rsidR="00C10DA7" w:rsidRPr="00C10DA7" w:rsidRDefault="00C10DA7" w:rsidP="00C10DA7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74AFB1A1" w14:textId="77777777" w:rsidR="009B4154" w:rsidRDefault="009B4154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133E5D49" w14:textId="77777777" w:rsidR="009B4154" w:rsidRDefault="009B4154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5A8D6D4B" w14:textId="77777777" w:rsidR="009B4154" w:rsidRDefault="009B4154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7EA6C3CA" w14:textId="77777777" w:rsidR="009B4154" w:rsidRDefault="009B4154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5EB20BA6" w14:textId="77777777" w:rsidR="009B4154" w:rsidRDefault="009B4154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6F75D577" w14:textId="77777777" w:rsidR="009B4154" w:rsidRDefault="009B4154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650B5219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4B9B6B33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6E1E1B9C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2E99DFC4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4DECB393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214F76E0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39E579B2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7DE6753A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739738EA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4BE1F143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0D3344FF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7C480125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2E2306AF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51C9AB4D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454409B6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42719109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3EDACEA2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1267DD67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297BDB96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18AEFB18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33A06051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366DA36E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19AF6837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5411205C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6E9DAC49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12D32E88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622C6F0E" w14:textId="77777777" w:rsidR="00A612FE" w:rsidRDefault="00A612FE" w:rsidP="00E82F8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33DEE09E" w14:textId="77777777" w:rsidR="00C939BD" w:rsidRPr="00AF3184" w:rsidRDefault="00C939BD" w:rsidP="00C939BD">
      <w:pPr>
        <w:autoSpaceDE w:val="0"/>
        <w:autoSpaceDN w:val="0"/>
        <w:adjustRightInd w:val="0"/>
        <w:ind w:left="4820"/>
        <w:jc w:val="right"/>
        <w:rPr>
          <w:sz w:val="28"/>
          <w:szCs w:val="28"/>
          <w:lang w:val="ru-RU"/>
        </w:rPr>
      </w:pPr>
      <w:r w:rsidRPr="00AF3184">
        <w:rPr>
          <w:sz w:val="28"/>
          <w:szCs w:val="28"/>
          <w:lang w:val="ru-RU"/>
        </w:rPr>
        <w:lastRenderedPageBreak/>
        <w:t>Утверждено</w:t>
      </w:r>
    </w:p>
    <w:p w14:paraId="085BE691" w14:textId="77777777" w:rsidR="00C939BD" w:rsidRPr="00AF3184" w:rsidRDefault="00C939BD" w:rsidP="00C939BD">
      <w:pPr>
        <w:autoSpaceDE w:val="0"/>
        <w:autoSpaceDN w:val="0"/>
        <w:adjustRightInd w:val="0"/>
        <w:ind w:left="4820"/>
        <w:jc w:val="right"/>
        <w:rPr>
          <w:sz w:val="28"/>
          <w:szCs w:val="28"/>
          <w:lang w:val="ru-RU"/>
        </w:rPr>
      </w:pPr>
      <w:r w:rsidRPr="00AF3184">
        <w:rPr>
          <w:sz w:val="28"/>
          <w:szCs w:val="28"/>
          <w:lang w:val="ru-RU"/>
        </w:rPr>
        <w:t>решением Собрания депутатов</w:t>
      </w:r>
    </w:p>
    <w:p w14:paraId="48A901FF" w14:textId="77777777" w:rsidR="00C939BD" w:rsidRPr="00AF3184" w:rsidRDefault="00C939BD" w:rsidP="00C939BD">
      <w:pPr>
        <w:autoSpaceDE w:val="0"/>
        <w:autoSpaceDN w:val="0"/>
        <w:adjustRightInd w:val="0"/>
        <w:ind w:left="4820"/>
        <w:jc w:val="right"/>
        <w:rPr>
          <w:sz w:val="28"/>
          <w:szCs w:val="28"/>
          <w:lang w:val="ru-RU"/>
        </w:rPr>
      </w:pPr>
      <w:r w:rsidRPr="00AF3184">
        <w:rPr>
          <w:sz w:val="28"/>
          <w:szCs w:val="28"/>
          <w:lang w:val="ru-RU"/>
        </w:rPr>
        <w:t>Невельского муниципального округа</w:t>
      </w:r>
    </w:p>
    <w:p w14:paraId="3C2DE327" w14:textId="16BE6BC1" w:rsidR="009B4154" w:rsidRDefault="00C939BD" w:rsidP="00C939BD">
      <w:pPr>
        <w:autoSpaceDE w:val="0"/>
        <w:autoSpaceDN w:val="0"/>
        <w:adjustRightInd w:val="0"/>
        <w:ind w:left="4820"/>
        <w:jc w:val="right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/>
        </w:rPr>
        <w:t>о</w:t>
      </w:r>
      <w:r w:rsidRPr="00AF3184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28.10.2025 </w:t>
      </w:r>
      <w:r w:rsidRPr="00AF3184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252</w:t>
      </w:r>
    </w:p>
    <w:p w14:paraId="47702556" w14:textId="77777777" w:rsidR="009B4154" w:rsidRDefault="009B4154" w:rsidP="009B4154">
      <w:pPr>
        <w:autoSpaceDE w:val="0"/>
        <w:autoSpaceDN w:val="0"/>
        <w:adjustRightInd w:val="0"/>
        <w:ind w:left="5954"/>
        <w:jc w:val="center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422EF4CD" w14:textId="2A4EEFEB" w:rsidR="009B4154" w:rsidRPr="00C21A6B" w:rsidRDefault="00C10DA7" w:rsidP="009B4154">
      <w:pPr>
        <w:autoSpaceDE w:val="0"/>
        <w:autoSpaceDN w:val="0"/>
        <w:adjustRightInd w:val="0"/>
        <w:jc w:val="center"/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</w:pPr>
      <w:r w:rsidRPr="00C10DA7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>Объемные показатели деятельности</w:t>
      </w:r>
      <w:r w:rsidRPr="00C10DA7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</w:t>
      </w:r>
      <w:r w:rsidR="009B4154" w:rsidRPr="00C21A6B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 xml:space="preserve">муниципальных учреждений дополнительного образования Невельского </w:t>
      </w:r>
      <w:r w:rsidR="00253C78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>муниципального округа</w:t>
      </w:r>
      <w:r w:rsidR="009B4154" w:rsidRPr="00C21A6B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r w:rsidRPr="00C21A6B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 xml:space="preserve">для отнесения </w:t>
      </w:r>
      <w:r w:rsidR="009B4154" w:rsidRPr="00C21A6B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>к группам по оплате труда руководителей</w:t>
      </w:r>
    </w:p>
    <w:p w14:paraId="1E723EB5" w14:textId="77777777" w:rsidR="009E3A7F" w:rsidRPr="009E3A7F" w:rsidRDefault="009E3A7F" w:rsidP="009E3A7F">
      <w:pPr>
        <w:autoSpaceDE w:val="0"/>
        <w:autoSpaceDN w:val="0"/>
        <w:adjustRightInd w:val="0"/>
        <w:jc w:val="center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tbl>
      <w:tblPr>
        <w:tblW w:w="921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242"/>
        <w:gridCol w:w="2698"/>
        <w:gridCol w:w="1559"/>
      </w:tblGrid>
      <w:tr w:rsidR="00217FE8" w:rsidRPr="009E3A7F" w14:paraId="4EAFCA3A" w14:textId="77777777" w:rsidTr="00A612FE">
        <w:trPr>
          <w:trHeight w:val="5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2DDC" w14:textId="77777777" w:rsidR="00A612FE" w:rsidRDefault="00217FE8" w:rsidP="00217FE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 xml:space="preserve">N </w:t>
            </w:r>
          </w:p>
          <w:p w14:paraId="478A8D04" w14:textId="7467500E" w:rsidR="00217FE8" w:rsidRPr="00217FE8" w:rsidRDefault="00217FE8" w:rsidP="00217FE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 xml:space="preserve">п/п 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BB81" w14:textId="5F6C1158" w:rsidR="00217FE8" w:rsidRPr="00217FE8" w:rsidRDefault="00217FE8" w:rsidP="00217FE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 xml:space="preserve">Показатели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10AB" w14:textId="4FE248A4" w:rsidR="00217FE8" w:rsidRPr="00217FE8" w:rsidRDefault="00217FE8" w:rsidP="00217FE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 xml:space="preserve">Условия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2A91" w14:textId="37099618" w:rsidR="00217FE8" w:rsidRPr="00217FE8" w:rsidRDefault="00217FE8" w:rsidP="00217FE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lang w:val="ru-RU" w:eastAsia="en-US" w:bidi="ar-SA"/>
              </w:rPr>
              <w:t xml:space="preserve">Количество баллов </w:t>
            </w:r>
          </w:p>
        </w:tc>
      </w:tr>
      <w:tr w:rsidR="009E3A7F" w:rsidRPr="009E3A7F" w14:paraId="54184296" w14:textId="77777777" w:rsidTr="00A612FE">
        <w:trPr>
          <w:trHeight w:val="5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5E41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570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Количество занимающихся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E1E0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Из расчета за каждого занимающегося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0F56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0,1</w:t>
            </w:r>
          </w:p>
        </w:tc>
      </w:tr>
      <w:tr w:rsidR="009E3A7F" w:rsidRPr="009E3A7F" w14:paraId="59007256" w14:textId="77777777" w:rsidTr="00A612FE">
        <w:trPr>
          <w:trHeight w:val="8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675C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95B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Наличие филиалов, загородных объектов (баз отдыха, стационарных лагерей)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F618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За каждое указанное структурное подразделение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CEFB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20</w:t>
            </w:r>
          </w:p>
        </w:tc>
      </w:tr>
      <w:tr w:rsidR="009E3A7F" w:rsidRPr="009E3A7F" w14:paraId="3A8FE686" w14:textId="77777777" w:rsidTr="00A612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3087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202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Количество мероприятий регионального и федерального уровней, проводимых учреждением за год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DB96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За каждое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EC10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10</w:t>
            </w:r>
          </w:p>
        </w:tc>
      </w:tr>
      <w:tr w:rsidR="009E3A7F" w:rsidRPr="009E3A7F" w14:paraId="1D41A000" w14:textId="77777777" w:rsidTr="00A612FE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C8D4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4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4AF" w14:textId="77777777" w:rsidR="009E3A7F" w:rsidRPr="00A612FE" w:rsidRDefault="009E3A7F" w:rsidP="00DD2D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 xml:space="preserve">Количество занимающихся, участвовавших в мероприятиях (олимпиадах, соревнованиях, конкурсах) </w:t>
            </w:r>
            <w:r w:rsidR="00DD2D91" w:rsidRPr="00A612FE">
              <w:rPr>
                <w:rFonts w:eastAsiaTheme="minorHAnsi" w:cs="Times New Roman"/>
                <w:kern w:val="0"/>
                <w:lang w:val="ru-RU" w:eastAsia="en-US" w:bidi="ar-SA"/>
              </w:rPr>
              <w:t xml:space="preserve">федерального и международного </w:t>
            </w: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уровней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B4FC" w14:textId="77777777" w:rsidR="009E3A7F" w:rsidRPr="00A612FE" w:rsidRDefault="009E3A7F" w:rsidP="001829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За каждого участника</w:t>
            </w:r>
            <w:r w:rsidR="00C21A6B" w:rsidRPr="00A612FE">
              <w:rPr>
                <w:rStyle w:val="ae"/>
                <w:rFonts w:eastAsiaTheme="minorHAnsi" w:cs="Times New Roman"/>
                <w:kern w:val="0"/>
                <w:lang w:val="ru-RU" w:eastAsia="en-US" w:bidi="ar-SA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EFF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0,5</w:t>
            </w:r>
          </w:p>
        </w:tc>
      </w:tr>
      <w:tr w:rsidR="009E3A7F" w:rsidRPr="009E3A7F" w14:paraId="1A593DDB" w14:textId="77777777" w:rsidTr="00A612FE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A49" w14:textId="77777777" w:rsidR="009E3A7F" w:rsidRPr="009E3A7F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4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F29D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251D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За каждого призера или победителя</w:t>
            </w:r>
            <w:r w:rsidR="00C21A6B" w:rsidRPr="00A612FE">
              <w:rPr>
                <w:rStyle w:val="ae"/>
                <w:rFonts w:eastAsiaTheme="minorHAnsi" w:cs="Times New Roman"/>
                <w:kern w:val="0"/>
                <w:lang w:val="ru-RU" w:eastAsia="en-US" w:bidi="ar-SA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863B" w14:textId="77777777" w:rsidR="009E3A7F" w:rsidRPr="00A612FE" w:rsidRDefault="009E3A7F" w:rsidP="00634E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Times New Roman"/>
                <w:kern w:val="0"/>
                <w:lang w:val="ru-RU" w:eastAsia="en-US" w:bidi="ar-SA"/>
              </w:rPr>
            </w:pPr>
            <w:r w:rsidRPr="00A612FE">
              <w:rPr>
                <w:rFonts w:eastAsiaTheme="minorHAnsi" w:cs="Times New Roman"/>
                <w:kern w:val="0"/>
                <w:lang w:val="ru-RU" w:eastAsia="en-US" w:bidi="ar-SA"/>
              </w:rPr>
              <w:t>2</w:t>
            </w:r>
          </w:p>
        </w:tc>
      </w:tr>
    </w:tbl>
    <w:p w14:paraId="6CA6CBC7" w14:textId="77777777" w:rsidR="00C10DA7" w:rsidRDefault="00C10DA7" w:rsidP="00C10DA7">
      <w:pPr>
        <w:autoSpaceDE w:val="0"/>
        <w:autoSpaceDN w:val="0"/>
        <w:adjustRightInd w:val="0"/>
        <w:ind w:left="142" w:firstLine="567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55E48D99" w14:textId="38766CBC" w:rsidR="00C10DA7" w:rsidRPr="00C10DA7" w:rsidRDefault="00C10DA7" w:rsidP="00C10DA7">
      <w:pPr>
        <w:autoSpaceDE w:val="0"/>
        <w:autoSpaceDN w:val="0"/>
        <w:adjustRightInd w:val="0"/>
        <w:ind w:left="142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C10DA7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Группы </w:t>
      </w:r>
      <w:r w:rsidR="00CD054B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учреждений </w:t>
      </w:r>
      <w:r w:rsidRPr="00C10DA7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по оплате труда исходя из масштаба управления</w:t>
      </w:r>
    </w:p>
    <w:p w14:paraId="3C190D9C" w14:textId="77777777" w:rsidR="00C10DA7" w:rsidRPr="00C10DA7" w:rsidRDefault="00C10DA7" w:rsidP="00C10DA7">
      <w:pPr>
        <w:autoSpaceDE w:val="0"/>
        <w:autoSpaceDN w:val="0"/>
        <w:adjustRightInd w:val="0"/>
        <w:ind w:left="142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658"/>
      </w:tblGrid>
      <w:tr w:rsidR="00C10DA7" w:rsidRPr="00C10DA7" w14:paraId="3879C166" w14:textId="77777777" w:rsidTr="009629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EA26" w14:textId="77777777" w:rsidR="00C10DA7" w:rsidRPr="00C10DA7" w:rsidRDefault="00C10DA7" w:rsidP="00C10DA7">
            <w:pPr>
              <w:autoSpaceDE w:val="0"/>
              <w:autoSpaceDN w:val="0"/>
              <w:adjustRightInd w:val="0"/>
              <w:ind w:left="142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Группа учреждений 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6A6E" w14:textId="194BA597" w:rsidR="00C10DA7" w:rsidRPr="00C10DA7" w:rsidRDefault="00217FE8" w:rsidP="00C10DA7">
            <w:pPr>
              <w:autoSpaceDE w:val="0"/>
              <w:autoSpaceDN w:val="0"/>
              <w:adjustRightInd w:val="0"/>
              <w:ind w:left="142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217FE8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>Сумма баллов по объемным показателям</w:t>
            </w:r>
          </w:p>
        </w:tc>
      </w:tr>
      <w:tr w:rsidR="00C10DA7" w:rsidRPr="00C10DA7" w14:paraId="40FBEDFA" w14:textId="77777777" w:rsidTr="009629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2BD0" w14:textId="77777777" w:rsidR="00C10DA7" w:rsidRPr="00C10DA7" w:rsidRDefault="00C10DA7" w:rsidP="00C10DA7">
            <w:pPr>
              <w:autoSpaceDE w:val="0"/>
              <w:autoSpaceDN w:val="0"/>
              <w:adjustRightInd w:val="0"/>
              <w:ind w:left="142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I 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A885" w14:textId="77777777" w:rsidR="00C10DA7" w:rsidRPr="00C10DA7" w:rsidRDefault="00C10DA7" w:rsidP="00C10DA7">
            <w:pPr>
              <w:autoSpaceDE w:val="0"/>
              <w:autoSpaceDN w:val="0"/>
              <w:adjustRightInd w:val="0"/>
              <w:ind w:left="142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свыше 350 </w:t>
            </w:r>
          </w:p>
        </w:tc>
      </w:tr>
      <w:tr w:rsidR="00C10DA7" w:rsidRPr="00C10DA7" w14:paraId="67543D15" w14:textId="77777777" w:rsidTr="009629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CBC" w14:textId="77777777" w:rsidR="00C10DA7" w:rsidRPr="00C10DA7" w:rsidRDefault="00C10DA7" w:rsidP="00C10DA7">
            <w:pPr>
              <w:autoSpaceDE w:val="0"/>
              <w:autoSpaceDN w:val="0"/>
              <w:adjustRightInd w:val="0"/>
              <w:ind w:left="142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II 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4C3" w14:textId="77777777" w:rsidR="00C10DA7" w:rsidRPr="00C10DA7" w:rsidRDefault="00C10DA7" w:rsidP="00C10DA7">
            <w:pPr>
              <w:autoSpaceDE w:val="0"/>
              <w:autoSpaceDN w:val="0"/>
              <w:adjustRightInd w:val="0"/>
              <w:ind w:left="142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от 201 до 350 </w:t>
            </w:r>
          </w:p>
        </w:tc>
      </w:tr>
      <w:tr w:rsidR="00C10DA7" w:rsidRPr="00C10DA7" w14:paraId="7C95999F" w14:textId="77777777" w:rsidTr="009629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C37" w14:textId="77777777" w:rsidR="00C10DA7" w:rsidRPr="00C10DA7" w:rsidRDefault="00C10DA7" w:rsidP="00C10DA7">
            <w:pPr>
              <w:autoSpaceDE w:val="0"/>
              <w:autoSpaceDN w:val="0"/>
              <w:adjustRightInd w:val="0"/>
              <w:ind w:left="142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III 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0ECD" w14:textId="77777777" w:rsidR="00C10DA7" w:rsidRPr="00C10DA7" w:rsidRDefault="00C10DA7" w:rsidP="00C10DA7">
            <w:pPr>
              <w:autoSpaceDE w:val="0"/>
              <w:autoSpaceDN w:val="0"/>
              <w:adjustRightInd w:val="0"/>
              <w:ind w:left="142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от 101 до 200 </w:t>
            </w:r>
          </w:p>
        </w:tc>
      </w:tr>
      <w:tr w:rsidR="00C10DA7" w:rsidRPr="00C10DA7" w14:paraId="24205D2A" w14:textId="77777777" w:rsidTr="009629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7016" w14:textId="77777777" w:rsidR="00C10DA7" w:rsidRPr="00C10DA7" w:rsidRDefault="00C10DA7" w:rsidP="00C10DA7">
            <w:pPr>
              <w:autoSpaceDE w:val="0"/>
              <w:autoSpaceDN w:val="0"/>
              <w:adjustRightInd w:val="0"/>
              <w:ind w:left="142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IV 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144" w14:textId="77777777" w:rsidR="00C10DA7" w:rsidRPr="00C10DA7" w:rsidRDefault="00C10DA7" w:rsidP="00C10DA7">
            <w:pPr>
              <w:autoSpaceDE w:val="0"/>
              <w:autoSpaceDN w:val="0"/>
              <w:adjustRightInd w:val="0"/>
              <w:ind w:left="142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C10DA7">
              <w:rPr>
                <w:rFonts w:eastAsiaTheme="minorHAnsi" w:cs="Times New Roman"/>
                <w:kern w:val="0"/>
                <w:sz w:val="28"/>
                <w:szCs w:val="28"/>
                <w:lang w:val="ru-RU" w:eastAsia="en-US" w:bidi="ar-SA"/>
              </w:rPr>
              <w:t xml:space="preserve">до 100 </w:t>
            </w:r>
          </w:p>
        </w:tc>
      </w:tr>
    </w:tbl>
    <w:p w14:paraId="08A2D779" w14:textId="77777777" w:rsidR="00C10DA7" w:rsidRPr="00C10DA7" w:rsidRDefault="00C10DA7" w:rsidP="00AF3184">
      <w:pPr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sectPr w:rsidR="00C10DA7" w:rsidRPr="00C10DA7" w:rsidSect="00C939BD">
      <w:footnotePr>
        <w:numRestart w:val="eachPage"/>
      </w:footnotePr>
      <w:type w:val="continuous"/>
      <w:pgSz w:w="11905" w:h="16838"/>
      <w:pgMar w:top="851" w:right="990" w:bottom="851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E82C8" w14:textId="77777777" w:rsidR="000B22CE" w:rsidRDefault="000B22CE" w:rsidP="00C375CB">
      <w:pPr>
        <w:spacing w:line="240" w:lineRule="auto"/>
      </w:pPr>
      <w:r>
        <w:separator/>
      </w:r>
    </w:p>
  </w:endnote>
  <w:endnote w:type="continuationSeparator" w:id="0">
    <w:p w14:paraId="695353DE" w14:textId="77777777" w:rsidR="000B22CE" w:rsidRDefault="000B22CE" w:rsidP="00C3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C006C" w14:textId="77777777" w:rsidR="000B22CE" w:rsidRDefault="000B22CE" w:rsidP="00C375CB">
      <w:pPr>
        <w:spacing w:line="240" w:lineRule="auto"/>
      </w:pPr>
      <w:r>
        <w:separator/>
      </w:r>
    </w:p>
  </w:footnote>
  <w:footnote w:type="continuationSeparator" w:id="0">
    <w:p w14:paraId="00ABF1D6" w14:textId="77777777" w:rsidR="000B22CE" w:rsidRDefault="000B22CE" w:rsidP="00C375CB">
      <w:pPr>
        <w:spacing w:line="240" w:lineRule="auto"/>
      </w:pPr>
      <w:r>
        <w:continuationSeparator/>
      </w:r>
    </w:p>
  </w:footnote>
  <w:footnote w:id="1">
    <w:p w14:paraId="33F733BD" w14:textId="77777777" w:rsidR="00BB4892" w:rsidRPr="0063693A" w:rsidRDefault="00BB4892" w:rsidP="00C375CB">
      <w:pPr>
        <w:autoSpaceDE w:val="0"/>
        <w:autoSpaceDN w:val="0"/>
        <w:adjustRightInd w:val="0"/>
        <w:jc w:val="both"/>
        <w:rPr>
          <w:rFonts w:eastAsiaTheme="minorHAnsi" w:cs="Times New Roman"/>
          <w:kern w:val="0"/>
          <w:lang w:val="ru-RU" w:eastAsia="en-US" w:bidi="ar-SA"/>
        </w:rPr>
      </w:pPr>
      <w:r w:rsidRPr="0063693A">
        <w:rPr>
          <w:rStyle w:val="ae"/>
          <w:lang w:val="ru-RU"/>
        </w:rPr>
        <w:footnoteRef/>
      </w:r>
      <w:r w:rsidRPr="0063693A">
        <w:rPr>
          <w:lang w:val="ru-RU"/>
        </w:rPr>
        <w:t xml:space="preserve"> </w:t>
      </w:r>
      <w:r w:rsidRPr="0063693A">
        <w:rPr>
          <w:rFonts w:eastAsiaTheme="minorHAnsi" w:cs="Times New Roman"/>
          <w:kern w:val="0"/>
          <w:lang w:val="ru-RU" w:eastAsia="en-US" w:bidi="ar-SA"/>
        </w:rPr>
        <w:t xml:space="preserve">К клубным формированиям </w:t>
      </w:r>
      <w:proofErr w:type="gramStart"/>
      <w:r w:rsidRPr="0063693A">
        <w:rPr>
          <w:rFonts w:eastAsiaTheme="minorHAnsi" w:cs="Times New Roman"/>
          <w:kern w:val="0"/>
          <w:lang w:val="ru-RU" w:eastAsia="en-US" w:bidi="ar-SA"/>
        </w:rPr>
        <w:t>относятся  любительские</w:t>
      </w:r>
      <w:proofErr w:type="gramEnd"/>
      <w:r w:rsidRPr="0063693A">
        <w:rPr>
          <w:rFonts w:eastAsiaTheme="minorHAnsi" w:cs="Times New Roman"/>
          <w:kern w:val="0"/>
          <w:lang w:val="ru-RU" w:eastAsia="en-US" w:bidi="ar-SA"/>
        </w:rPr>
        <w:t xml:space="preserve"> объединения и клубы по интересам, кружки и коллективы самодеятельного (любительского) народного и технического творчества, школы и курсы прикладных знаний и навыков, спортивные и тренажерные секции.</w:t>
      </w:r>
    </w:p>
    <w:p w14:paraId="2D88A1AB" w14:textId="77777777" w:rsidR="00BB4892" w:rsidRPr="00C375CB" w:rsidRDefault="00BB4892">
      <w:pPr>
        <w:pStyle w:val="ac"/>
      </w:pPr>
    </w:p>
  </w:footnote>
  <w:footnote w:id="2">
    <w:p w14:paraId="53A2003F" w14:textId="77777777" w:rsidR="00C21A6B" w:rsidRPr="00C10DA7" w:rsidRDefault="00C21A6B" w:rsidP="00C21A6B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kern w:val="0"/>
          <w:lang w:val="ru-RU" w:eastAsia="en-US" w:bidi="ar-SA"/>
        </w:rPr>
      </w:pPr>
      <w:r>
        <w:rPr>
          <w:rStyle w:val="ae"/>
        </w:rPr>
        <w:footnoteRef/>
      </w:r>
      <w:r>
        <w:t xml:space="preserve"> </w:t>
      </w:r>
      <w:r w:rsidRPr="00C10DA7">
        <w:rPr>
          <w:rFonts w:eastAsiaTheme="minorHAnsi" w:cs="Times New Roman"/>
          <w:kern w:val="0"/>
          <w:lang w:val="ru-RU" w:eastAsia="en-US" w:bidi="ar-SA"/>
        </w:rPr>
        <w:t>Обучающиеся, принимавшие участие в нескольких мероприятиях (олимпиадах, соревнованиях, конкурсах), учитываются однократно.</w:t>
      </w:r>
    </w:p>
    <w:p w14:paraId="08F058AB" w14:textId="77777777" w:rsidR="00C21A6B" w:rsidRPr="00C21A6B" w:rsidRDefault="00C21A6B">
      <w:pPr>
        <w:pStyle w:val="ac"/>
        <w:rPr>
          <w:lang w:val="ru-RU"/>
        </w:rPr>
      </w:pPr>
    </w:p>
  </w:footnote>
  <w:footnote w:id="3">
    <w:p w14:paraId="43997A94" w14:textId="6461F2EC" w:rsidR="00C21A6B" w:rsidRPr="00A612FE" w:rsidRDefault="00C21A6B" w:rsidP="00A612FE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kern w:val="0"/>
          <w:lang w:val="ru-RU" w:eastAsia="en-US" w:bidi="ar-SA"/>
        </w:rPr>
      </w:pPr>
      <w:r>
        <w:rPr>
          <w:rStyle w:val="ae"/>
        </w:rPr>
        <w:footnoteRef/>
      </w:r>
      <w:r>
        <w:t xml:space="preserve"> </w:t>
      </w:r>
      <w:r w:rsidRPr="00C10DA7">
        <w:rPr>
          <w:rFonts w:eastAsiaTheme="minorHAnsi" w:cs="Times New Roman"/>
          <w:kern w:val="0"/>
          <w:lang w:val="ru-RU" w:eastAsia="en-US" w:bidi="ar-SA"/>
        </w:rPr>
        <w:t xml:space="preserve">Численность призеров и победителей определяется как количество полученных обучающимися наград </w:t>
      </w:r>
      <w:r w:rsidR="00DB25B6">
        <w:rPr>
          <w:rFonts w:eastAsiaTheme="minorHAnsi" w:cs="Times New Roman"/>
          <w:kern w:val="0"/>
          <w:lang w:val="ru-RU" w:eastAsia="en-US" w:bidi="ar-SA"/>
        </w:rPr>
        <w:t>федерального и между</w:t>
      </w:r>
      <w:r w:rsidRPr="00C10DA7">
        <w:rPr>
          <w:rFonts w:eastAsiaTheme="minorHAnsi" w:cs="Times New Roman"/>
          <w:kern w:val="0"/>
          <w:lang w:val="ru-RU" w:eastAsia="en-US" w:bidi="ar-SA"/>
        </w:rPr>
        <w:t>народного уровней. Если обучающийся имеет несколько наград различных уровней – учитывается суммарное количество полученных наград каждого уровня.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C77"/>
    <w:multiLevelType w:val="hybridMultilevel"/>
    <w:tmpl w:val="C880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A6BD2"/>
    <w:multiLevelType w:val="hybridMultilevel"/>
    <w:tmpl w:val="FB4C3E5C"/>
    <w:lvl w:ilvl="0" w:tplc="85D6C9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267"/>
    <w:multiLevelType w:val="hybridMultilevel"/>
    <w:tmpl w:val="3AC2B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8126A"/>
    <w:multiLevelType w:val="hybridMultilevel"/>
    <w:tmpl w:val="52FC1D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7F92D83"/>
    <w:multiLevelType w:val="hybridMultilevel"/>
    <w:tmpl w:val="4846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5214A"/>
    <w:multiLevelType w:val="hybridMultilevel"/>
    <w:tmpl w:val="5244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B0149"/>
    <w:multiLevelType w:val="hybridMultilevel"/>
    <w:tmpl w:val="F9446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B5CBF"/>
    <w:multiLevelType w:val="hybridMultilevel"/>
    <w:tmpl w:val="BBBA6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161E"/>
    <w:multiLevelType w:val="hybridMultilevel"/>
    <w:tmpl w:val="50343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C12C3"/>
    <w:multiLevelType w:val="hybridMultilevel"/>
    <w:tmpl w:val="36827DC6"/>
    <w:lvl w:ilvl="0" w:tplc="F642DC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46810"/>
    <w:multiLevelType w:val="hybridMultilevel"/>
    <w:tmpl w:val="12C6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06E83"/>
    <w:multiLevelType w:val="hybridMultilevel"/>
    <w:tmpl w:val="123498F0"/>
    <w:lvl w:ilvl="0" w:tplc="D408D29A">
      <w:start w:val="3"/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715623C"/>
    <w:multiLevelType w:val="hybridMultilevel"/>
    <w:tmpl w:val="A17A3D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8A21EC"/>
    <w:multiLevelType w:val="hybridMultilevel"/>
    <w:tmpl w:val="9CDC4B3E"/>
    <w:lvl w:ilvl="0" w:tplc="F0E42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A234C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6DC09B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628C5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C34B3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8E72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8040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FEEE01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37C2A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71522713"/>
    <w:multiLevelType w:val="hybridMultilevel"/>
    <w:tmpl w:val="754E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14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82"/>
    <w:rsid w:val="00003539"/>
    <w:rsid w:val="00010C83"/>
    <w:rsid w:val="00013A47"/>
    <w:rsid w:val="0002639E"/>
    <w:rsid w:val="0002640D"/>
    <w:rsid w:val="00032D83"/>
    <w:rsid w:val="00032F61"/>
    <w:rsid w:val="0004055E"/>
    <w:rsid w:val="00042574"/>
    <w:rsid w:val="00042637"/>
    <w:rsid w:val="00045ECB"/>
    <w:rsid w:val="00067B33"/>
    <w:rsid w:val="00071348"/>
    <w:rsid w:val="00093D96"/>
    <w:rsid w:val="000A18D1"/>
    <w:rsid w:val="000A239F"/>
    <w:rsid w:val="000B00E8"/>
    <w:rsid w:val="000B22CE"/>
    <w:rsid w:val="000C1D6D"/>
    <w:rsid w:val="000C5FFA"/>
    <w:rsid w:val="000D767D"/>
    <w:rsid w:val="000F204B"/>
    <w:rsid w:val="00101D2B"/>
    <w:rsid w:val="00122310"/>
    <w:rsid w:val="00136C52"/>
    <w:rsid w:val="00136FF6"/>
    <w:rsid w:val="00164543"/>
    <w:rsid w:val="0017040E"/>
    <w:rsid w:val="001748F8"/>
    <w:rsid w:val="00181C80"/>
    <w:rsid w:val="001829E6"/>
    <w:rsid w:val="001906C2"/>
    <w:rsid w:val="001939D1"/>
    <w:rsid w:val="001A16B8"/>
    <w:rsid w:val="001A72BE"/>
    <w:rsid w:val="001C15A1"/>
    <w:rsid w:val="001C5B90"/>
    <w:rsid w:val="001D241A"/>
    <w:rsid w:val="001D7900"/>
    <w:rsid w:val="001F3053"/>
    <w:rsid w:val="002074E5"/>
    <w:rsid w:val="002153F1"/>
    <w:rsid w:val="00217FE8"/>
    <w:rsid w:val="00221561"/>
    <w:rsid w:val="00221EA2"/>
    <w:rsid w:val="00221EEB"/>
    <w:rsid w:val="00226959"/>
    <w:rsid w:val="0024096D"/>
    <w:rsid w:val="0024284B"/>
    <w:rsid w:val="00253C78"/>
    <w:rsid w:val="00260720"/>
    <w:rsid w:val="002755FC"/>
    <w:rsid w:val="00281C79"/>
    <w:rsid w:val="00285A23"/>
    <w:rsid w:val="002921BF"/>
    <w:rsid w:val="002C512E"/>
    <w:rsid w:val="002E6CB7"/>
    <w:rsid w:val="002E7CD3"/>
    <w:rsid w:val="002F5284"/>
    <w:rsid w:val="003042D7"/>
    <w:rsid w:val="003113C2"/>
    <w:rsid w:val="00321497"/>
    <w:rsid w:val="00350BB8"/>
    <w:rsid w:val="0036063A"/>
    <w:rsid w:val="00361CD8"/>
    <w:rsid w:val="003652F9"/>
    <w:rsid w:val="00365C48"/>
    <w:rsid w:val="00387B7C"/>
    <w:rsid w:val="00390612"/>
    <w:rsid w:val="003A5CC2"/>
    <w:rsid w:val="003A6AF4"/>
    <w:rsid w:val="003A7FA6"/>
    <w:rsid w:val="003C0617"/>
    <w:rsid w:val="003C6F19"/>
    <w:rsid w:val="003C77E3"/>
    <w:rsid w:val="003D0237"/>
    <w:rsid w:val="003D30CB"/>
    <w:rsid w:val="003E609E"/>
    <w:rsid w:val="003F0B3C"/>
    <w:rsid w:val="003F2C84"/>
    <w:rsid w:val="003F3779"/>
    <w:rsid w:val="0041662B"/>
    <w:rsid w:val="004413B1"/>
    <w:rsid w:val="00456613"/>
    <w:rsid w:val="00463421"/>
    <w:rsid w:val="00464EB2"/>
    <w:rsid w:val="0047695E"/>
    <w:rsid w:val="004811D6"/>
    <w:rsid w:val="004D3E5B"/>
    <w:rsid w:val="004E4C44"/>
    <w:rsid w:val="004F4B44"/>
    <w:rsid w:val="00500CE7"/>
    <w:rsid w:val="00506CBE"/>
    <w:rsid w:val="00512BDA"/>
    <w:rsid w:val="0053603D"/>
    <w:rsid w:val="00554EB5"/>
    <w:rsid w:val="00560D10"/>
    <w:rsid w:val="00560D45"/>
    <w:rsid w:val="00566040"/>
    <w:rsid w:val="005765BE"/>
    <w:rsid w:val="00580332"/>
    <w:rsid w:val="0058421E"/>
    <w:rsid w:val="005D3550"/>
    <w:rsid w:val="005D3EAC"/>
    <w:rsid w:val="005F1505"/>
    <w:rsid w:val="00603849"/>
    <w:rsid w:val="00604B3B"/>
    <w:rsid w:val="00605D14"/>
    <w:rsid w:val="006063A2"/>
    <w:rsid w:val="00611A69"/>
    <w:rsid w:val="006121D0"/>
    <w:rsid w:val="006130CF"/>
    <w:rsid w:val="0061550D"/>
    <w:rsid w:val="00627014"/>
    <w:rsid w:val="0063385E"/>
    <w:rsid w:val="006339F8"/>
    <w:rsid w:val="00634E34"/>
    <w:rsid w:val="0063693A"/>
    <w:rsid w:val="0064278A"/>
    <w:rsid w:val="00646F82"/>
    <w:rsid w:val="006511C5"/>
    <w:rsid w:val="00655346"/>
    <w:rsid w:val="00656C07"/>
    <w:rsid w:val="00662142"/>
    <w:rsid w:val="00664719"/>
    <w:rsid w:val="00670560"/>
    <w:rsid w:val="006706A3"/>
    <w:rsid w:val="0069210F"/>
    <w:rsid w:val="006A30A0"/>
    <w:rsid w:val="006C0449"/>
    <w:rsid w:val="006E69A4"/>
    <w:rsid w:val="00705DAB"/>
    <w:rsid w:val="00711677"/>
    <w:rsid w:val="00723203"/>
    <w:rsid w:val="007265E2"/>
    <w:rsid w:val="0073587F"/>
    <w:rsid w:val="00743200"/>
    <w:rsid w:val="007443AC"/>
    <w:rsid w:val="00752C68"/>
    <w:rsid w:val="0076169B"/>
    <w:rsid w:val="00772CE2"/>
    <w:rsid w:val="0078674B"/>
    <w:rsid w:val="007A57D7"/>
    <w:rsid w:val="007D084A"/>
    <w:rsid w:val="007D2146"/>
    <w:rsid w:val="007F1C89"/>
    <w:rsid w:val="007F56A6"/>
    <w:rsid w:val="007F7074"/>
    <w:rsid w:val="00807A51"/>
    <w:rsid w:val="008126FA"/>
    <w:rsid w:val="0081504C"/>
    <w:rsid w:val="008171C8"/>
    <w:rsid w:val="0082558E"/>
    <w:rsid w:val="008327DD"/>
    <w:rsid w:val="008403EF"/>
    <w:rsid w:val="0084077E"/>
    <w:rsid w:val="00846B39"/>
    <w:rsid w:val="008839AF"/>
    <w:rsid w:val="00897619"/>
    <w:rsid w:val="008A687D"/>
    <w:rsid w:val="008C2EAD"/>
    <w:rsid w:val="0093012C"/>
    <w:rsid w:val="009428E8"/>
    <w:rsid w:val="00944F57"/>
    <w:rsid w:val="00954D36"/>
    <w:rsid w:val="009576F0"/>
    <w:rsid w:val="0096426C"/>
    <w:rsid w:val="00966F70"/>
    <w:rsid w:val="00983644"/>
    <w:rsid w:val="00993858"/>
    <w:rsid w:val="009956E6"/>
    <w:rsid w:val="009A0FA7"/>
    <w:rsid w:val="009B4154"/>
    <w:rsid w:val="009C17D1"/>
    <w:rsid w:val="009C505D"/>
    <w:rsid w:val="009C71DC"/>
    <w:rsid w:val="009C7601"/>
    <w:rsid w:val="009D251F"/>
    <w:rsid w:val="009D6697"/>
    <w:rsid w:val="009D7C3E"/>
    <w:rsid w:val="009E3A7F"/>
    <w:rsid w:val="009F3B9F"/>
    <w:rsid w:val="009F4440"/>
    <w:rsid w:val="009F4609"/>
    <w:rsid w:val="009F6ABB"/>
    <w:rsid w:val="00A1146B"/>
    <w:rsid w:val="00A23F9F"/>
    <w:rsid w:val="00A33461"/>
    <w:rsid w:val="00A46A4B"/>
    <w:rsid w:val="00A612FE"/>
    <w:rsid w:val="00A674AF"/>
    <w:rsid w:val="00A7116D"/>
    <w:rsid w:val="00A7485C"/>
    <w:rsid w:val="00A92F14"/>
    <w:rsid w:val="00AA12BD"/>
    <w:rsid w:val="00AA371E"/>
    <w:rsid w:val="00AB3BAB"/>
    <w:rsid w:val="00AC771B"/>
    <w:rsid w:val="00AF3184"/>
    <w:rsid w:val="00B04AE7"/>
    <w:rsid w:val="00B12E6C"/>
    <w:rsid w:val="00B16BA4"/>
    <w:rsid w:val="00B26DCB"/>
    <w:rsid w:val="00B40167"/>
    <w:rsid w:val="00B470DF"/>
    <w:rsid w:val="00B52DD2"/>
    <w:rsid w:val="00B668FD"/>
    <w:rsid w:val="00B67415"/>
    <w:rsid w:val="00B67E86"/>
    <w:rsid w:val="00B70FC8"/>
    <w:rsid w:val="00B72A67"/>
    <w:rsid w:val="00B804D1"/>
    <w:rsid w:val="00B80E15"/>
    <w:rsid w:val="00B83C55"/>
    <w:rsid w:val="00B865B1"/>
    <w:rsid w:val="00B86E41"/>
    <w:rsid w:val="00B9640D"/>
    <w:rsid w:val="00BA6D0A"/>
    <w:rsid w:val="00BB0928"/>
    <w:rsid w:val="00BB4892"/>
    <w:rsid w:val="00BC17F9"/>
    <w:rsid w:val="00BC2D33"/>
    <w:rsid w:val="00BC2D50"/>
    <w:rsid w:val="00BD52A3"/>
    <w:rsid w:val="00BE5821"/>
    <w:rsid w:val="00BF3303"/>
    <w:rsid w:val="00C02543"/>
    <w:rsid w:val="00C0462F"/>
    <w:rsid w:val="00C10DA7"/>
    <w:rsid w:val="00C12C76"/>
    <w:rsid w:val="00C21A6B"/>
    <w:rsid w:val="00C22D3C"/>
    <w:rsid w:val="00C22F48"/>
    <w:rsid w:val="00C36EC7"/>
    <w:rsid w:val="00C375CB"/>
    <w:rsid w:val="00C40A29"/>
    <w:rsid w:val="00C52641"/>
    <w:rsid w:val="00C52E85"/>
    <w:rsid w:val="00C613F8"/>
    <w:rsid w:val="00C72578"/>
    <w:rsid w:val="00C72812"/>
    <w:rsid w:val="00C72A47"/>
    <w:rsid w:val="00C837D5"/>
    <w:rsid w:val="00C8786C"/>
    <w:rsid w:val="00C939BD"/>
    <w:rsid w:val="00C96746"/>
    <w:rsid w:val="00CA6751"/>
    <w:rsid w:val="00CC1DD5"/>
    <w:rsid w:val="00CC5A36"/>
    <w:rsid w:val="00CC7E9F"/>
    <w:rsid w:val="00CD054B"/>
    <w:rsid w:val="00CD4A00"/>
    <w:rsid w:val="00CE131D"/>
    <w:rsid w:val="00CF0061"/>
    <w:rsid w:val="00CF51E1"/>
    <w:rsid w:val="00D038CA"/>
    <w:rsid w:val="00D03A25"/>
    <w:rsid w:val="00D03E12"/>
    <w:rsid w:val="00D03FC7"/>
    <w:rsid w:val="00D079B5"/>
    <w:rsid w:val="00D12C3B"/>
    <w:rsid w:val="00D34D6D"/>
    <w:rsid w:val="00D35530"/>
    <w:rsid w:val="00D51C00"/>
    <w:rsid w:val="00D52C26"/>
    <w:rsid w:val="00D65AD1"/>
    <w:rsid w:val="00D67E19"/>
    <w:rsid w:val="00D72667"/>
    <w:rsid w:val="00D96088"/>
    <w:rsid w:val="00DB25B6"/>
    <w:rsid w:val="00DD2D91"/>
    <w:rsid w:val="00DE432C"/>
    <w:rsid w:val="00DE6AA6"/>
    <w:rsid w:val="00DE71F4"/>
    <w:rsid w:val="00DF061F"/>
    <w:rsid w:val="00DF34CB"/>
    <w:rsid w:val="00E010FA"/>
    <w:rsid w:val="00E03A5F"/>
    <w:rsid w:val="00E041F0"/>
    <w:rsid w:val="00E100C9"/>
    <w:rsid w:val="00E22FEE"/>
    <w:rsid w:val="00E272AA"/>
    <w:rsid w:val="00E33C19"/>
    <w:rsid w:val="00E340D9"/>
    <w:rsid w:val="00E43CF8"/>
    <w:rsid w:val="00E62C91"/>
    <w:rsid w:val="00E65AFE"/>
    <w:rsid w:val="00E670D3"/>
    <w:rsid w:val="00E77684"/>
    <w:rsid w:val="00E82F83"/>
    <w:rsid w:val="00E85DAE"/>
    <w:rsid w:val="00E91C77"/>
    <w:rsid w:val="00E97842"/>
    <w:rsid w:val="00EA564C"/>
    <w:rsid w:val="00EB0E11"/>
    <w:rsid w:val="00EC22E5"/>
    <w:rsid w:val="00EC29AA"/>
    <w:rsid w:val="00EC393B"/>
    <w:rsid w:val="00EC5075"/>
    <w:rsid w:val="00EC6A3E"/>
    <w:rsid w:val="00ED04EB"/>
    <w:rsid w:val="00EE0B90"/>
    <w:rsid w:val="00EE4B87"/>
    <w:rsid w:val="00EE5F04"/>
    <w:rsid w:val="00EE6BF4"/>
    <w:rsid w:val="00EE76BF"/>
    <w:rsid w:val="00EE7E21"/>
    <w:rsid w:val="00EF49DC"/>
    <w:rsid w:val="00EF4BCF"/>
    <w:rsid w:val="00F100BD"/>
    <w:rsid w:val="00F331A0"/>
    <w:rsid w:val="00F34F9C"/>
    <w:rsid w:val="00F42B64"/>
    <w:rsid w:val="00F44029"/>
    <w:rsid w:val="00F5057E"/>
    <w:rsid w:val="00F73F14"/>
    <w:rsid w:val="00F805A7"/>
    <w:rsid w:val="00F8139F"/>
    <w:rsid w:val="00F85C04"/>
    <w:rsid w:val="00F919B9"/>
    <w:rsid w:val="00F91C47"/>
    <w:rsid w:val="00FA5EE3"/>
    <w:rsid w:val="00FB513F"/>
    <w:rsid w:val="00FC299A"/>
    <w:rsid w:val="00FD2FD1"/>
    <w:rsid w:val="00FD67E5"/>
    <w:rsid w:val="00FD689C"/>
    <w:rsid w:val="00FE1107"/>
    <w:rsid w:val="00FE33B2"/>
    <w:rsid w:val="00FE6D8E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57E0"/>
  <w15:docId w15:val="{378FB8ED-CC26-408E-A5D2-EDDC590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9BD"/>
    <w:pPr>
      <w:widowControl w:val="0"/>
      <w:suppressAutoHyphens/>
      <w:spacing w:line="100" w:lineRule="atLeast"/>
      <w:ind w:left="0"/>
      <w:jc w:val="lef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zh-CN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34F9C"/>
    <w:pPr>
      <w:suppressLineNumbers/>
    </w:pPr>
  </w:style>
  <w:style w:type="paragraph" w:customStyle="1" w:styleId="FORMATTEXT">
    <w:name w:val=".FORMATTEXT"/>
    <w:rsid w:val="00F34F9C"/>
    <w:pPr>
      <w:widowControl w:val="0"/>
      <w:suppressAutoHyphens/>
      <w:autoSpaceDE w:val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TEXT">
    <w:name w:val=".HEADERTEXT"/>
    <w:rsid w:val="00F34F9C"/>
    <w:pPr>
      <w:widowControl w:val="0"/>
      <w:suppressAutoHyphens/>
      <w:autoSpaceDE w:val="0"/>
      <w:ind w:left="0"/>
      <w:jc w:val="left"/>
    </w:pPr>
    <w:rPr>
      <w:rFonts w:ascii="Times New Roman" w:eastAsia="Times New Roman" w:hAnsi="Times New Roman" w:cs="Times New Roman"/>
      <w:color w:val="2B4279"/>
      <w:sz w:val="24"/>
      <w:szCs w:val="24"/>
      <w:lang w:eastAsia="zh-CN"/>
    </w:rPr>
  </w:style>
  <w:style w:type="paragraph" w:customStyle="1" w:styleId="ConsPlusCell">
    <w:name w:val="ConsPlusCell"/>
    <w:rsid w:val="0082558E"/>
    <w:pPr>
      <w:widowControl w:val="0"/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6D0A"/>
    <w:pPr>
      <w:ind w:left="720"/>
      <w:contextualSpacing/>
    </w:pPr>
  </w:style>
  <w:style w:type="paragraph" w:styleId="2">
    <w:name w:val="Body Text 2"/>
    <w:basedOn w:val="a"/>
    <w:link w:val="20"/>
    <w:rsid w:val="00B668FD"/>
    <w:pPr>
      <w:widowControl/>
      <w:suppressAutoHyphens w:val="0"/>
      <w:spacing w:line="240" w:lineRule="auto"/>
      <w:jc w:val="both"/>
      <w:textAlignment w:val="auto"/>
    </w:pPr>
    <w:rPr>
      <w:rFonts w:eastAsia="Times New Roman" w:cs="Times New Roman"/>
      <w:b/>
      <w:kern w:val="0"/>
      <w:sz w:val="20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668F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68F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8FD"/>
    <w:rPr>
      <w:rFonts w:ascii="Tahoma" w:eastAsia="Andale Sans UI" w:hAnsi="Tahoma" w:cs="Tahoma"/>
      <w:kern w:val="1"/>
      <w:sz w:val="16"/>
      <w:szCs w:val="16"/>
      <w:lang w:val="de-DE" w:eastAsia="zh-CN" w:bidi="fa-IR"/>
    </w:rPr>
  </w:style>
  <w:style w:type="paragraph" w:customStyle="1" w:styleId="ConsPlusDocList">
    <w:name w:val="ConsPlusDocList"/>
    <w:next w:val="a"/>
    <w:rsid w:val="00FD2FD1"/>
    <w:pPr>
      <w:widowControl w:val="0"/>
      <w:suppressAutoHyphens/>
      <w:autoSpaceDE w:val="0"/>
      <w:ind w:left="0"/>
      <w:jc w:val="left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7">
    <w:name w:val="No Spacing"/>
    <w:uiPriority w:val="1"/>
    <w:qFormat/>
    <w:rsid w:val="00045ECB"/>
    <w:pPr>
      <w:widowControl w:val="0"/>
      <w:suppressAutoHyphens/>
      <w:ind w:left="0"/>
      <w:jc w:val="lef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zh-CN" w:bidi="fa-IR"/>
    </w:rPr>
  </w:style>
  <w:style w:type="paragraph" w:customStyle="1" w:styleId="ConsPlusNormal">
    <w:name w:val="ConsPlusNormal"/>
    <w:rsid w:val="00B9640D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D4A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D4A00"/>
    <w:rPr>
      <w:rFonts w:ascii="Times New Roman" w:eastAsia="Andale Sans UI" w:hAnsi="Times New Roman" w:cs="Tahoma"/>
      <w:kern w:val="1"/>
      <w:sz w:val="24"/>
      <w:szCs w:val="24"/>
      <w:lang w:val="de-DE" w:eastAsia="zh-CN" w:bidi="fa-IR"/>
    </w:rPr>
  </w:style>
  <w:style w:type="paragraph" w:styleId="aa">
    <w:name w:val="Normal (Web)"/>
    <w:aliases w:val="Обычный (Web)"/>
    <w:basedOn w:val="a"/>
    <w:rsid w:val="00CD4A00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00FFFF"/>
      <w:kern w:val="0"/>
      <w:lang w:val="ru-RU" w:eastAsia="ru-RU" w:bidi="ar-SA"/>
    </w:rPr>
  </w:style>
  <w:style w:type="paragraph" w:customStyle="1" w:styleId="ConsPlusTitle">
    <w:name w:val="ConsPlusTitle"/>
    <w:rsid w:val="00E041F0"/>
    <w:pPr>
      <w:widowControl w:val="0"/>
      <w:autoSpaceDE w:val="0"/>
      <w:autoSpaceDN w:val="0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unhideWhenUsed/>
    <w:rsid w:val="007A57D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375CB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375CB"/>
    <w:rPr>
      <w:rFonts w:ascii="Times New Roman" w:eastAsia="Andale Sans UI" w:hAnsi="Times New Roman" w:cs="Tahoma"/>
      <w:kern w:val="1"/>
      <w:sz w:val="20"/>
      <w:szCs w:val="20"/>
      <w:lang w:val="de-DE" w:eastAsia="zh-CN" w:bidi="fa-IR"/>
    </w:rPr>
  </w:style>
  <w:style w:type="character" w:styleId="ae">
    <w:name w:val="footnote reference"/>
    <w:basedOn w:val="a0"/>
    <w:uiPriority w:val="99"/>
    <w:semiHidden/>
    <w:unhideWhenUsed/>
    <w:rsid w:val="00C37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7811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7811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F8FFB-D08C-40CD-B58A-D51814D2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10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</dc:creator>
  <cp:lastModifiedBy>Sobraniye</cp:lastModifiedBy>
  <cp:revision>23</cp:revision>
  <cp:lastPrinted>2025-10-28T06:06:00Z</cp:lastPrinted>
  <dcterms:created xsi:type="dcterms:W3CDTF">2022-09-16T05:52:00Z</dcterms:created>
  <dcterms:modified xsi:type="dcterms:W3CDTF">2025-10-28T06:07:00Z</dcterms:modified>
</cp:coreProperties>
</file>